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682D3" w14:textId="77777777" w:rsidR="00F401DB" w:rsidRPr="00A306BB" w:rsidRDefault="00F401DB">
      <w:pPr>
        <w:widowControl w:val="0"/>
        <w:spacing w:line="240" w:lineRule="auto"/>
        <w:rPr>
          <w:rFonts w:ascii="Tahoma" w:eastAsia="Times New Roman" w:hAnsi="Tahoma" w:cs="Tahoma"/>
        </w:rPr>
      </w:pPr>
    </w:p>
    <w:tbl>
      <w:tblPr>
        <w:tblStyle w:val="a"/>
        <w:tblW w:w="9445" w:type="dxa"/>
        <w:tblInd w:w="720" w:type="dxa"/>
        <w:tblBorders>
          <w:top w:val="nil"/>
          <w:left w:val="nil"/>
          <w:bottom w:val="nil"/>
          <w:right w:val="nil"/>
          <w:insideH w:val="nil"/>
          <w:insideV w:val="nil"/>
        </w:tblBorders>
        <w:tblLayout w:type="fixed"/>
        <w:tblLook w:val="0420" w:firstRow="1" w:lastRow="0" w:firstColumn="0" w:lastColumn="0" w:noHBand="0" w:noVBand="1"/>
      </w:tblPr>
      <w:tblGrid>
        <w:gridCol w:w="9445"/>
      </w:tblGrid>
      <w:tr w:rsidR="00F401DB" w:rsidRPr="00A306BB" w14:paraId="4503C963" w14:textId="77777777">
        <w:trPr>
          <w:cnfStyle w:val="100000000000" w:firstRow="1" w:lastRow="0" w:firstColumn="0" w:lastColumn="0" w:oddVBand="0" w:evenVBand="0" w:oddHBand="0" w:evenHBand="0" w:firstRowFirstColumn="0" w:firstRowLastColumn="0" w:lastRowFirstColumn="0" w:lastRowLastColumn="0"/>
          <w:cantSplit/>
          <w:tblHeader/>
        </w:trPr>
        <w:tc>
          <w:tcPr>
            <w:tcW w:w="9445" w:type="dxa"/>
          </w:tcPr>
          <w:p w14:paraId="7095A261" w14:textId="77777777" w:rsidR="00F401DB" w:rsidRPr="00A306BB" w:rsidRDefault="00F401DB">
            <w:pPr>
              <w:rPr>
                <w:rFonts w:ascii="Tahoma" w:eastAsia="Times New Roman" w:hAnsi="Tahoma" w:cs="Tahoma"/>
                <w:b/>
                <w:sz w:val="32"/>
                <w:szCs w:val="32"/>
              </w:rPr>
            </w:pPr>
          </w:p>
          <w:p w14:paraId="37835940" w14:textId="77777777" w:rsidR="00F401DB" w:rsidRPr="00A306BB" w:rsidRDefault="00000000">
            <w:pPr>
              <w:rPr>
                <w:rFonts w:ascii="Tahoma" w:eastAsia="Times New Roman" w:hAnsi="Tahoma" w:cs="Tahoma"/>
                <w:sz w:val="24"/>
                <w:szCs w:val="24"/>
              </w:rPr>
            </w:pPr>
            <w:r w:rsidRPr="00A306BB">
              <w:rPr>
                <w:rFonts w:ascii="Tahoma" w:eastAsia="Times New Roman" w:hAnsi="Tahoma" w:cs="Tahoma"/>
                <w:b/>
                <w:sz w:val="32"/>
                <w:szCs w:val="32"/>
              </w:rPr>
              <w:t>ENERGY RESEARCH AND DEVELOPMENT DIVISION</w:t>
            </w:r>
          </w:p>
        </w:tc>
      </w:tr>
      <w:tr w:rsidR="00F401DB" w:rsidRPr="00A306BB" w14:paraId="014D4320" w14:textId="77777777">
        <w:tc>
          <w:tcPr>
            <w:tcW w:w="9445" w:type="dxa"/>
          </w:tcPr>
          <w:p w14:paraId="3D51AC56" w14:textId="33DC7492" w:rsidR="00F401DB" w:rsidRPr="00A306BB" w:rsidRDefault="00F401DB">
            <w:pPr>
              <w:tabs>
                <w:tab w:val="left" w:pos="360"/>
              </w:tabs>
              <w:rPr>
                <w:rFonts w:ascii="Tahoma" w:eastAsia="Times New Roman" w:hAnsi="Tahoma" w:cs="Tahoma"/>
                <w:sz w:val="24"/>
                <w:szCs w:val="24"/>
              </w:rPr>
            </w:pPr>
          </w:p>
        </w:tc>
      </w:tr>
      <w:tr w:rsidR="00F401DB" w:rsidRPr="00A306BB" w14:paraId="17214CB7" w14:textId="77777777">
        <w:trPr>
          <w:trHeight w:val="324"/>
        </w:trPr>
        <w:tc>
          <w:tcPr>
            <w:tcW w:w="9445" w:type="dxa"/>
          </w:tcPr>
          <w:p w14:paraId="0C14DAF9" w14:textId="77777777" w:rsidR="00F401DB" w:rsidRPr="00A306BB" w:rsidRDefault="00000000">
            <w:pPr>
              <w:rPr>
                <w:rFonts w:ascii="Tahoma" w:eastAsia="Times New Roman" w:hAnsi="Tahoma" w:cs="Tahoma"/>
                <w:sz w:val="48"/>
                <w:szCs w:val="48"/>
              </w:rPr>
            </w:pPr>
            <w:r w:rsidRPr="00A306BB">
              <w:rPr>
                <w:rFonts w:ascii="Tahoma" w:eastAsia="Times New Roman" w:hAnsi="Tahoma" w:cs="Tahoma"/>
                <w:b/>
                <w:sz w:val="48"/>
                <w:szCs w:val="48"/>
              </w:rPr>
              <w:t xml:space="preserve">Extreme Weather Historical Analysis Report </w:t>
            </w:r>
          </w:p>
        </w:tc>
      </w:tr>
      <w:tr w:rsidR="00F401DB" w:rsidRPr="00A306BB" w14:paraId="6161536F" w14:textId="77777777">
        <w:trPr>
          <w:trHeight w:val="2448"/>
        </w:trPr>
        <w:tc>
          <w:tcPr>
            <w:tcW w:w="9445" w:type="dxa"/>
          </w:tcPr>
          <w:p w14:paraId="7388C7AE" w14:textId="77777777" w:rsidR="00F401DB" w:rsidRPr="00A306BB" w:rsidRDefault="00F401DB">
            <w:pPr>
              <w:rPr>
                <w:rFonts w:ascii="Tahoma" w:eastAsia="Times New Roman" w:hAnsi="Tahoma" w:cs="Tahoma"/>
                <w:b/>
                <w:sz w:val="36"/>
                <w:szCs w:val="36"/>
              </w:rPr>
            </w:pPr>
          </w:p>
        </w:tc>
      </w:tr>
      <w:tr w:rsidR="00F401DB" w:rsidRPr="00A306BB" w14:paraId="15CAA6ED" w14:textId="77777777" w:rsidTr="00085AD1">
        <w:trPr>
          <w:trHeight w:val="2538"/>
        </w:trPr>
        <w:tc>
          <w:tcPr>
            <w:tcW w:w="9445" w:type="dxa"/>
            <w:vAlign w:val="bottom"/>
          </w:tcPr>
          <w:p w14:paraId="6DCABD3C" w14:textId="38EDC0C3" w:rsidR="00F401DB" w:rsidRPr="00A306BB" w:rsidRDefault="00000000">
            <w:pPr>
              <w:rPr>
                <w:rFonts w:ascii="Tahoma" w:eastAsia="Times New Roman" w:hAnsi="Tahoma" w:cs="Tahoma"/>
                <w:sz w:val="24"/>
                <w:szCs w:val="24"/>
              </w:rPr>
            </w:pPr>
            <w:r w:rsidRPr="00A306BB">
              <w:rPr>
                <w:rFonts w:ascii="Tahoma" w:eastAsia="Times New Roman" w:hAnsi="Tahoma" w:cs="Tahoma"/>
                <w:b/>
                <w:sz w:val="24"/>
                <w:szCs w:val="24"/>
              </w:rPr>
              <w:t xml:space="preserve">March </w:t>
            </w:r>
            <w:r w:rsidR="00085AD1" w:rsidRPr="00A306BB">
              <w:rPr>
                <w:rFonts w:ascii="Tahoma" w:eastAsia="Times New Roman" w:hAnsi="Tahoma" w:cs="Tahoma"/>
                <w:b/>
                <w:sz w:val="24"/>
                <w:szCs w:val="24"/>
              </w:rPr>
              <w:t xml:space="preserve">28, </w:t>
            </w:r>
            <w:r w:rsidRPr="00A306BB">
              <w:rPr>
                <w:rFonts w:ascii="Tahoma" w:eastAsia="Times New Roman" w:hAnsi="Tahoma" w:cs="Tahoma"/>
                <w:b/>
                <w:sz w:val="24"/>
                <w:szCs w:val="24"/>
              </w:rPr>
              <w:t>2025</w:t>
            </w:r>
          </w:p>
        </w:tc>
      </w:tr>
    </w:tbl>
    <w:p w14:paraId="4D051CE7" w14:textId="6BD7038E" w:rsidR="00F401DB" w:rsidRPr="00A306BB" w:rsidRDefault="00000000" w:rsidP="00A306BB">
      <w:pPr>
        <w:pStyle w:val="Heading1"/>
        <w:keepNext w:val="0"/>
        <w:keepLines w:val="0"/>
        <w:spacing w:before="0" w:after="0" w:line="240" w:lineRule="auto"/>
        <w:rPr>
          <w:rFonts w:ascii="Tahoma" w:eastAsia="Times New Roman" w:hAnsi="Tahoma" w:cs="Tahoma"/>
        </w:rPr>
      </w:pPr>
      <w:bookmarkStart w:id="0" w:name="_1sxj70toipco" w:colFirst="0" w:colLast="0"/>
      <w:bookmarkStart w:id="1" w:name="_8ga2pf9ffn8m" w:colFirst="0" w:colLast="0"/>
      <w:bookmarkStart w:id="2" w:name="_3ot621imijc9" w:colFirst="0" w:colLast="0"/>
      <w:bookmarkStart w:id="3" w:name="_30u3i2s2c2us" w:colFirst="0" w:colLast="0"/>
      <w:bookmarkStart w:id="4" w:name="_Toc194044638"/>
      <w:bookmarkEnd w:id="0"/>
      <w:bookmarkEnd w:id="1"/>
      <w:bookmarkEnd w:id="2"/>
      <w:bookmarkEnd w:id="3"/>
      <w:r w:rsidRPr="00A306BB">
        <w:rPr>
          <w:rFonts w:ascii="Tahoma" w:eastAsia="Times New Roman" w:hAnsi="Tahoma" w:cs="Tahoma"/>
          <w:b/>
          <w:noProof/>
          <w:sz w:val="32"/>
          <w:szCs w:val="32"/>
        </w:rPr>
        <w:drawing>
          <wp:anchor distT="0" distB="0" distL="114300" distR="114300" simplePos="0" relativeHeight="251658240" behindDoc="0" locked="0" layoutInCell="1" hidden="0" allowOverlap="1" wp14:anchorId="3C33E701" wp14:editId="2E31F013">
            <wp:simplePos x="0" y="0"/>
            <wp:positionH relativeFrom="page">
              <wp:posOffset>-76199</wp:posOffset>
            </wp:positionH>
            <wp:positionV relativeFrom="page">
              <wp:posOffset>-104774</wp:posOffset>
            </wp:positionV>
            <wp:extent cx="7754112" cy="1014984"/>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54112" cy="1014984"/>
                    </a:xfrm>
                    <a:prstGeom prst="rect">
                      <a:avLst/>
                    </a:prstGeom>
                    <a:ln/>
                  </pic:spPr>
                </pic:pic>
              </a:graphicData>
            </a:graphic>
          </wp:anchor>
        </w:drawing>
      </w:r>
      <w:bookmarkEnd w:id="4"/>
    </w:p>
    <w:p w14:paraId="5832B3CA" w14:textId="77777777" w:rsidR="00F401DB" w:rsidRPr="00A306BB" w:rsidRDefault="00F401DB">
      <w:pPr>
        <w:pStyle w:val="Heading1"/>
        <w:keepNext w:val="0"/>
        <w:keepLines w:val="0"/>
        <w:spacing w:before="0" w:after="0" w:line="240" w:lineRule="auto"/>
        <w:rPr>
          <w:rFonts w:ascii="Tahoma" w:eastAsia="Times New Roman" w:hAnsi="Tahoma" w:cs="Tahoma"/>
          <w:sz w:val="24"/>
          <w:szCs w:val="24"/>
        </w:rPr>
        <w:sectPr w:rsidR="00F401DB" w:rsidRPr="00A306BB" w:rsidSect="00356506">
          <w:headerReference w:type="default" r:id="rId9"/>
          <w:footerReference w:type="default" r:id="rId10"/>
          <w:pgSz w:w="12240" w:h="15840"/>
          <w:pgMar w:top="1440" w:right="1440" w:bottom="1440" w:left="1440" w:header="720" w:footer="720" w:gutter="0"/>
          <w:cols w:space="720"/>
          <w:titlePg/>
          <w:docGrid w:linePitch="299"/>
        </w:sectPr>
      </w:pPr>
      <w:bookmarkStart w:id="5" w:name="_ez46snyf3w13" w:colFirst="0" w:colLast="0"/>
      <w:bookmarkEnd w:id="5"/>
    </w:p>
    <w:p w14:paraId="2C283F79"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b/>
          <w:sz w:val="24"/>
          <w:szCs w:val="24"/>
        </w:rPr>
        <w:lastRenderedPageBreak/>
        <w:t>PREPARED BY</w:t>
      </w:r>
      <w:r w:rsidRPr="00A306BB">
        <w:rPr>
          <w:rFonts w:ascii="Tahoma" w:eastAsia="Times New Roman" w:hAnsi="Tahoma" w:cs="Tahoma"/>
          <w:sz w:val="24"/>
          <w:szCs w:val="24"/>
        </w:rPr>
        <w:t>:</w:t>
      </w:r>
    </w:p>
    <w:p w14:paraId="1F17DECC" w14:textId="77777777" w:rsidR="00F401DB" w:rsidRPr="00A306BB" w:rsidRDefault="00F401DB">
      <w:pPr>
        <w:spacing w:line="240" w:lineRule="auto"/>
        <w:jc w:val="both"/>
        <w:rPr>
          <w:rFonts w:ascii="Tahoma" w:eastAsia="Times New Roman" w:hAnsi="Tahoma" w:cs="Tahoma"/>
          <w:b/>
          <w:sz w:val="24"/>
          <w:szCs w:val="24"/>
        </w:rPr>
      </w:pPr>
    </w:p>
    <w:p w14:paraId="71CB09C7"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Janice Coen</w:t>
      </w:r>
    </w:p>
    <w:p w14:paraId="1543170C"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University of San Francisco/ NSF National Center for Atmospheric Research)</w:t>
      </w:r>
    </w:p>
    <w:p w14:paraId="49D7F5A9" w14:textId="77777777" w:rsidR="00F401DB" w:rsidRPr="00A306BB" w:rsidRDefault="00F401DB">
      <w:pPr>
        <w:spacing w:line="240" w:lineRule="auto"/>
        <w:jc w:val="both"/>
        <w:rPr>
          <w:rFonts w:ascii="Tahoma" w:eastAsia="Times New Roman" w:hAnsi="Tahoma" w:cs="Tahoma"/>
          <w:sz w:val="24"/>
          <w:szCs w:val="24"/>
        </w:rPr>
      </w:pPr>
    </w:p>
    <w:p w14:paraId="7CF8271D"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 xml:space="preserve">Andreas </w:t>
      </w:r>
      <w:proofErr w:type="spellStart"/>
      <w:r w:rsidRPr="00A306BB">
        <w:rPr>
          <w:rFonts w:ascii="Tahoma" w:eastAsia="Times New Roman" w:hAnsi="Tahoma" w:cs="Tahoma"/>
          <w:sz w:val="24"/>
          <w:szCs w:val="24"/>
        </w:rPr>
        <w:t>Prein</w:t>
      </w:r>
      <w:proofErr w:type="spellEnd"/>
    </w:p>
    <w:p w14:paraId="570171C1"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ETH, Zurich (formerly NSF National Center for Atmospheric Research)</w:t>
      </w:r>
    </w:p>
    <w:p w14:paraId="6D75DA71" w14:textId="77777777" w:rsidR="00F401DB" w:rsidRPr="00A306BB" w:rsidRDefault="00F401DB">
      <w:pPr>
        <w:spacing w:line="240" w:lineRule="auto"/>
        <w:jc w:val="both"/>
        <w:rPr>
          <w:rFonts w:ascii="Tahoma" w:eastAsia="Times New Roman" w:hAnsi="Tahoma" w:cs="Tahoma"/>
          <w:sz w:val="24"/>
          <w:szCs w:val="24"/>
        </w:rPr>
      </w:pPr>
    </w:p>
    <w:p w14:paraId="5D4A1F61"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David Saah, Ph.D.</w:t>
      </w:r>
    </w:p>
    <w:p w14:paraId="7FA2AFAA"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Principal Investigator</w:t>
      </w:r>
    </w:p>
    <w:p w14:paraId="1F3A0E63"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Spatial Informatics Group, LLC</w:t>
      </w:r>
    </w:p>
    <w:p w14:paraId="1146A8BC" w14:textId="77777777" w:rsidR="00F401DB" w:rsidRPr="00A306BB" w:rsidRDefault="00F401DB">
      <w:pPr>
        <w:spacing w:line="240" w:lineRule="auto"/>
        <w:jc w:val="both"/>
        <w:rPr>
          <w:rFonts w:ascii="Tahoma" w:eastAsia="Times New Roman" w:hAnsi="Tahoma" w:cs="Tahoma"/>
          <w:sz w:val="24"/>
          <w:szCs w:val="24"/>
        </w:rPr>
      </w:pPr>
    </w:p>
    <w:p w14:paraId="5EC3F3AF"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Shane Romsos</w:t>
      </w:r>
    </w:p>
    <w:p w14:paraId="1E68740B"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 xml:space="preserve">Project Manager </w:t>
      </w:r>
    </w:p>
    <w:p w14:paraId="283879F4"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Spatial Informatics Group</w:t>
      </w:r>
    </w:p>
    <w:p w14:paraId="19AB42B6" w14:textId="77777777" w:rsidR="00F401DB" w:rsidRPr="00A306BB" w:rsidRDefault="00F401DB">
      <w:pPr>
        <w:spacing w:line="240" w:lineRule="auto"/>
        <w:jc w:val="both"/>
        <w:rPr>
          <w:rFonts w:ascii="Tahoma" w:eastAsia="Times New Roman" w:hAnsi="Tahoma" w:cs="Tahoma"/>
          <w:sz w:val="24"/>
          <w:szCs w:val="24"/>
        </w:rPr>
      </w:pPr>
    </w:p>
    <w:p w14:paraId="5A2AF504"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David Stoms, Ph.D.</w:t>
      </w:r>
    </w:p>
    <w:p w14:paraId="3D067D6F"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Contract Agreement Manager</w:t>
      </w:r>
    </w:p>
    <w:p w14:paraId="3D06E324" w14:textId="77777777"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California Energy Commission</w:t>
      </w:r>
    </w:p>
    <w:p w14:paraId="4C44B16C" w14:textId="77777777" w:rsidR="00F401DB" w:rsidRPr="00A306BB" w:rsidRDefault="00F401DB">
      <w:pPr>
        <w:spacing w:line="240" w:lineRule="auto"/>
        <w:jc w:val="both"/>
        <w:rPr>
          <w:rFonts w:ascii="Tahoma" w:eastAsia="Times New Roman" w:hAnsi="Tahoma" w:cs="Tahoma"/>
          <w:sz w:val="24"/>
          <w:szCs w:val="24"/>
        </w:rPr>
      </w:pPr>
    </w:p>
    <w:p w14:paraId="025751CE" w14:textId="099F3EC0" w:rsidR="00F401DB" w:rsidRPr="00A306BB" w:rsidRDefault="00000000">
      <w:pPr>
        <w:spacing w:line="240" w:lineRule="auto"/>
        <w:jc w:val="both"/>
        <w:rPr>
          <w:rFonts w:ascii="Tahoma" w:eastAsia="Times New Roman" w:hAnsi="Tahoma" w:cs="Tahoma"/>
          <w:sz w:val="24"/>
          <w:szCs w:val="24"/>
        </w:rPr>
      </w:pPr>
      <w:r w:rsidRPr="00A306BB">
        <w:rPr>
          <w:rFonts w:ascii="Tahoma" w:eastAsia="Times New Roman" w:hAnsi="Tahoma" w:cs="Tahoma"/>
          <w:sz w:val="24"/>
          <w:szCs w:val="24"/>
        </w:rPr>
        <w:t>Agreement Number: EPC-18-026</w:t>
      </w:r>
    </w:p>
    <w:p w14:paraId="6AEA0FF2" w14:textId="77777777" w:rsidR="00F401DB" w:rsidRPr="00A306BB" w:rsidRDefault="00F401DB">
      <w:pPr>
        <w:spacing w:line="240" w:lineRule="auto"/>
        <w:rPr>
          <w:rFonts w:ascii="Tahoma" w:eastAsia="Times New Roman" w:hAnsi="Tahoma" w:cs="Tahoma"/>
          <w:sz w:val="24"/>
          <w:szCs w:val="24"/>
        </w:rPr>
      </w:pPr>
    </w:p>
    <w:p w14:paraId="30729507" w14:textId="77777777" w:rsidR="00F401DB" w:rsidRPr="00A306BB" w:rsidRDefault="00000000">
      <w:pPr>
        <w:spacing w:line="240" w:lineRule="auto"/>
        <w:rPr>
          <w:rFonts w:ascii="Tahoma" w:eastAsia="Times New Roman" w:hAnsi="Tahoma" w:cs="Tahoma"/>
          <w:sz w:val="18"/>
          <w:szCs w:val="18"/>
        </w:rPr>
      </w:pPr>
      <w:r w:rsidRPr="00A306BB">
        <w:rPr>
          <w:rFonts w:ascii="Tahoma" w:eastAsia="Times New Roman" w:hAnsi="Tahoma" w:cs="Tahoma"/>
          <w:sz w:val="24"/>
          <w:szCs w:val="24"/>
        </w:rPr>
        <w:t xml:space="preserve">Alex </w:t>
      </w:r>
      <w:proofErr w:type="spellStart"/>
      <w:r w:rsidRPr="00A306BB">
        <w:rPr>
          <w:rFonts w:ascii="Tahoma" w:eastAsia="Times New Roman" w:hAnsi="Tahoma" w:cs="Tahoma"/>
          <w:sz w:val="24"/>
          <w:szCs w:val="24"/>
        </w:rPr>
        <w:t>Horangic</w:t>
      </w:r>
      <w:proofErr w:type="spellEnd"/>
    </w:p>
    <w:p w14:paraId="36CBFD7E"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b/>
          <w:sz w:val="24"/>
          <w:szCs w:val="24"/>
        </w:rPr>
        <w:t>Branch Manager</w:t>
      </w:r>
    </w:p>
    <w:p w14:paraId="4AC89D58" w14:textId="77777777" w:rsidR="00F401DB" w:rsidRPr="00A306BB" w:rsidRDefault="00000000">
      <w:pPr>
        <w:spacing w:line="240" w:lineRule="auto"/>
        <w:rPr>
          <w:rFonts w:ascii="Tahoma" w:eastAsia="Times New Roman" w:hAnsi="Tahoma" w:cs="Tahoma"/>
          <w:b/>
          <w:smallCaps/>
          <w:sz w:val="24"/>
          <w:szCs w:val="24"/>
        </w:rPr>
      </w:pPr>
      <w:r w:rsidRPr="00A306BB">
        <w:rPr>
          <w:rFonts w:ascii="Tahoma" w:eastAsia="Times New Roman" w:hAnsi="Tahoma" w:cs="Tahoma"/>
          <w:b/>
          <w:smallCaps/>
          <w:sz w:val="24"/>
          <w:szCs w:val="24"/>
        </w:rPr>
        <w:t>SUSTAINABILITY AND RESILIENCE BRANCH</w:t>
      </w:r>
    </w:p>
    <w:p w14:paraId="0D491941" w14:textId="77777777" w:rsidR="00F401DB" w:rsidRPr="00A306BB" w:rsidRDefault="00F401DB">
      <w:pPr>
        <w:spacing w:line="240" w:lineRule="auto"/>
        <w:rPr>
          <w:rFonts w:ascii="Tahoma" w:eastAsia="Times New Roman" w:hAnsi="Tahoma" w:cs="Tahoma"/>
          <w:sz w:val="18"/>
          <w:szCs w:val="18"/>
        </w:rPr>
      </w:pPr>
    </w:p>
    <w:p w14:paraId="485A95C0"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Jonah </w:t>
      </w:r>
      <w:proofErr w:type="spellStart"/>
      <w:r w:rsidRPr="00A306BB">
        <w:rPr>
          <w:rFonts w:ascii="Tahoma" w:eastAsia="Times New Roman" w:hAnsi="Tahoma" w:cs="Tahoma"/>
          <w:sz w:val="24"/>
          <w:szCs w:val="24"/>
        </w:rPr>
        <w:t>Steinbuck</w:t>
      </w:r>
      <w:proofErr w:type="spellEnd"/>
      <w:r w:rsidRPr="00A306BB">
        <w:rPr>
          <w:rFonts w:ascii="Tahoma" w:eastAsia="Times New Roman" w:hAnsi="Tahoma" w:cs="Tahoma"/>
          <w:sz w:val="24"/>
          <w:szCs w:val="24"/>
        </w:rPr>
        <w:t>, Ph.D.</w:t>
      </w:r>
    </w:p>
    <w:p w14:paraId="562FB6FF"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b/>
          <w:sz w:val="24"/>
          <w:szCs w:val="24"/>
        </w:rPr>
        <w:t>Director</w:t>
      </w:r>
    </w:p>
    <w:p w14:paraId="7F8C4314"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b/>
          <w:sz w:val="24"/>
          <w:szCs w:val="24"/>
        </w:rPr>
        <w:t>ENERGY RESEARCH AND DEVELOPMENT DIVISION</w:t>
      </w:r>
    </w:p>
    <w:p w14:paraId="42F64C6D" w14:textId="77777777" w:rsidR="00F401DB" w:rsidRPr="00A306BB" w:rsidRDefault="00F401DB">
      <w:pPr>
        <w:spacing w:line="240" w:lineRule="auto"/>
        <w:rPr>
          <w:rFonts w:ascii="Tahoma" w:eastAsia="Times New Roman" w:hAnsi="Tahoma" w:cs="Tahoma"/>
          <w:sz w:val="18"/>
          <w:szCs w:val="18"/>
        </w:rPr>
      </w:pPr>
    </w:p>
    <w:p w14:paraId="7DDEDCAB"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Drew Bohan</w:t>
      </w:r>
    </w:p>
    <w:p w14:paraId="69C47B9D"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b/>
          <w:sz w:val="24"/>
          <w:szCs w:val="24"/>
        </w:rPr>
        <w:t>Executive Director</w:t>
      </w:r>
    </w:p>
    <w:p w14:paraId="31C71AAA" w14:textId="77777777" w:rsidR="00F401DB" w:rsidRPr="00A306BB" w:rsidRDefault="00F401DB">
      <w:pPr>
        <w:spacing w:line="240" w:lineRule="auto"/>
        <w:jc w:val="both"/>
        <w:rPr>
          <w:rFonts w:ascii="Tahoma" w:eastAsia="Times New Roman" w:hAnsi="Tahoma" w:cs="Tahoma"/>
          <w:sz w:val="24"/>
          <w:szCs w:val="24"/>
        </w:rPr>
      </w:pPr>
    </w:p>
    <w:p w14:paraId="3E56C36D" w14:textId="77777777" w:rsidR="00F401DB" w:rsidRPr="00A306BB" w:rsidRDefault="00000000">
      <w:pPr>
        <w:pBdr>
          <w:top w:val="single" w:sz="4" w:space="15" w:color="000000"/>
          <w:left w:val="single" w:sz="4" w:space="15" w:color="000000"/>
          <w:bottom w:val="single" w:sz="4" w:space="15" w:color="000000"/>
          <w:right w:val="single" w:sz="4" w:space="15" w:color="000000"/>
        </w:pBdr>
        <w:spacing w:line="240" w:lineRule="auto"/>
        <w:ind w:left="187" w:right="274"/>
        <w:jc w:val="center"/>
        <w:rPr>
          <w:rFonts w:ascii="Tahoma" w:eastAsia="Times New Roman" w:hAnsi="Tahoma" w:cs="Tahoma"/>
          <w:b/>
          <w:sz w:val="24"/>
          <w:szCs w:val="24"/>
        </w:rPr>
      </w:pPr>
      <w:r w:rsidRPr="00A306BB">
        <w:rPr>
          <w:rFonts w:ascii="Tahoma" w:eastAsia="Times New Roman" w:hAnsi="Tahoma" w:cs="Tahoma"/>
          <w:b/>
          <w:sz w:val="24"/>
          <w:szCs w:val="24"/>
        </w:rPr>
        <w:t>DISCLAIMER</w:t>
      </w:r>
    </w:p>
    <w:p w14:paraId="32B04F34" w14:textId="30DB5808" w:rsidR="00A306BB" w:rsidRDefault="00000000" w:rsidP="00A306BB">
      <w:pPr>
        <w:pBdr>
          <w:top w:val="single" w:sz="4" w:space="15" w:color="000000"/>
          <w:left w:val="single" w:sz="4" w:space="15" w:color="000000"/>
          <w:bottom w:val="single" w:sz="4" w:space="15" w:color="000000"/>
          <w:right w:val="single" w:sz="4" w:space="15" w:color="000000"/>
        </w:pBdr>
        <w:spacing w:line="240" w:lineRule="auto"/>
        <w:ind w:left="187" w:right="274"/>
        <w:jc w:val="both"/>
        <w:rPr>
          <w:rFonts w:ascii="Tahoma" w:hAnsi="Tahoma" w:cs="Tahoma"/>
        </w:rPr>
        <w:sectPr w:rsidR="00A306BB" w:rsidSect="005612A2">
          <w:footerReference w:type="first" r:id="rId11"/>
          <w:pgSz w:w="12240" w:h="15840"/>
          <w:pgMar w:top="1152" w:right="1080" w:bottom="1296" w:left="1080" w:header="720" w:footer="720" w:gutter="0"/>
          <w:pgNumType w:fmt="lowerRoman" w:start="1"/>
          <w:cols w:space="720"/>
          <w:titlePg/>
          <w:docGrid w:linePitch="299"/>
        </w:sectPr>
      </w:pPr>
      <w:r w:rsidRPr="00A306BB">
        <w:rPr>
          <w:rFonts w:ascii="Tahoma" w:eastAsia="Times New Roman" w:hAnsi="Tahoma" w:cs="Tahoma"/>
          <w:sz w:val="20"/>
          <w:szCs w:val="20"/>
        </w:rPr>
        <w:t>This report was prepared as the result of work sponsored by the California Energy Commission (CEC). It does not necessarily represent the views of the CEC, its employees, or the State of California. The CEC, the State of California, its employees, contractors, and subcontractors make no warranty, express or implied, and assume no legal liability for the information in this report; nor does any party represent that the uses of this information will not infringe upon privately owned rights. This report has not been approved or disapproved by the CEC, nor has the California Energy Commission passed upon the accuracy or adequacy of the information in this report.</w:t>
      </w:r>
      <w:bookmarkStart w:id="6" w:name="_gjdgxs" w:colFirst="0" w:colLast="0"/>
      <w:bookmarkEnd w:id="6"/>
    </w:p>
    <w:p w14:paraId="4404A82C" w14:textId="02B3C037" w:rsidR="00F401DB" w:rsidRPr="00A306BB" w:rsidRDefault="00000000" w:rsidP="00A306BB">
      <w:pPr>
        <w:pStyle w:val="Heading1"/>
        <w:rPr>
          <w:rFonts w:ascii="Tahoma" w:hAnsi="Tahoma" w:cs="Tahoma"/>
        </w:rPr>
      </w:pPr>
      <w:bookmarkStart w:id="7" w:name="_Toc194044639"/>
      <w:r w:rsidRPr="00A306BB">
        <w:rPr>
          <w:rFonts w:ascii="Tahoma" w:hAnsi="Tahoma" w:cs="Tahoma"/>
        </w:rPr>
        <w:lastRenderedPageBreak/>
        <w:t>Acknowledgements</w:t>
      </w:r>
      <w:bookmarkEnd w:id="7"/>
    </w:p>
    <w:p w14:paraId="01B489B6"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Funding for this project was provided by the California Energy Commission under contract agreement number EPC-18-026. The project team would like to sincerely thank the California Energy Commission for its support of this research and in particular Susan Wilhelm (Program and Project Supervisor, Sustainability and Health Energy Research and Development Division) and Commission Agreement Managers Alex </w:t>
      </w:r>
      <w:proofErr w:type="spellStart"/>
      <w:r w:rsidRPr="00A306BB">
        <w:rPr>
          <w:rFonts w:ascii="Tahoma" w:eastAsia="Times New Roman" w:hAnsi="Tahoma" w:cs="Tahoma"/>
          <w:sz w:val="24"/>
          <w:szCs w:val="24"/>
        </w:rPr>
        <w:t>Horangic</w:t>
      </w:r>
      <w:proofErr w:type="spellEnd"/>
      <w:r w:rsidRPr="00A306BB">
        <w:rPr>
          <w:rFonts w:ascii="Tahoma" w:eastAsia="Times New Roman" w:hAnsi="Tahoma" w:cs="Tahoma"/>
          <w:sz w:val="24"/>
          <w:szCs w:val="24"/>
        </w:rPr>
        <w:t xml:space="preserve"> and David Stoms for their guidance throughout the project.</w:t>
      </w:r>
    </w:p>
    <w:p w14:paraId="65FBF6B3" w14:textId="0007BF07" w:rsidR="00F401DB" w:rsidRPr="00A306BB" w:rsidRDefault="00000000" w:rsidP="0033643A">
      <w:pPr>
        <w:pStyle w:val="Heading4"/>
        <w:rPr>
          <w:rFonts w:ascii="Tahoma" w:hAnsi="Tahoma" w:cs="Tahoma"/>
        </w:rPr>
      </w:pPr>
      <w:r w:rsidRPr="00A306BB">
        <w:rPr>
          <w:rFonts w:ascii="Tahoma" w:hAnsi="Tahoma" w:cs="Tahoma"/>
        </w:rPr>
        <w:t>Pyregence Project Team</w:t>
      </w:r>
    </w:p>
    <w:p w14:paraId="0E341F7A" w14:textId="79E2948C"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The Pyregence Project Team (often referred to as the “Pyregence Consortium”) is advancing scientific knowledge of wildfires and building next generation forecasting tools. Guided by an open-source philosophy, the Consortium is making the tools free and available to all, while also providing access to all underlying model inputs and datasets.  Largely funded by a grant from the California Energy Commission, the Consortium is composed of leading researchers from 18 institutions across industry, academia, and government, as well as software developers and designers</w:t>
      </w:r>
      <w:r w:rsidR="00085AD1" w:rsidRPr="00A306BB">
        <w:rPr>
          <w:rFonts w:ascii="Tahoma" w:eastAsia="Times New Roman" w:hAnsi="Tahoma" w:cs="Tahoma"/>
          <w:sz w:val="24"/>
          <w:szCs w:val="24"/>
        </w:rPr>
        <w:t xml:space="preserve">. </w:t>
      </w:r>
      <w:r w:rsidRPr="00A306BB">
        <w:rPr>
          <w:rFonts w:ascii="Tahoma" w:eastAsia="Times New Roman" w:hAnsi="Tahoma" w:cs="Tahoma"/>
          <w:sz w:val="24"/>
          <w:szCs w:val="24"/>
        </w:rPr>
        <w:t xml:space="preserve">Learn more about our work at </w:t>
      </w:r>
      <w:hyperlink r:id="rId12">
        <w:r w:rsidRPr="00A306BB">
          <w:rPr>
            <w:rFonts w:ascii="Tahoma" w:eastAsia="Times New Roman" w:hAnsi="Tahoma" w:cs="Tahoma"/>
            <w:color w:val="0000E1"/>
            <w:sz w:val="24"/>
            <w:szCs w:val="24"/>
            <w:u w:val="single"/>
          </w:rPr>
          <w:t>https://pyregence.org/</w:t>
        </w:r>
      </w:hyperlink>
      <w:r w:rsidRPr="00A306BB">
        <w:rPr>
          <w:rFonts w:ascii="Tahoma" w:eastAsia="Times New Roman" w:hAnsi="Tahoma" w:cs="Tahoma"/>
          <w:sz w:val="24"/>
          <w:szCs w:val="24"/>
        </w:rPr>
        <w:t xml:space="preserve">. </w:t>
      </w:r>
    </w:p>
    <w:p w14:paraId="2DA309B3" w14:textId="029DE9FE" w:rsidR="00F401DB" w:rsidRPr="00A306BB" w:rsidRDefault="00F401DB">
      <w:pPr>
        <w:pStyle w:val="Heading1"/>
        <w:keepNext w:val="0"/>
        <w:keepLines w:val="0"/>
        <w:spacing w:before="0" w:after="0" w:line="240" w:lineRule="auto"/>
        <w:rPr>
          <w:rFonts w:ascii="Tahoma" w:eastAsia="Times New Roman" w:hAnsi="Tahoma" w:cs="Tahoma"/>
          <w:b/>
          <w:sz w:val="32"/>
          <w:szCs w:val="32"/>
        </w:rPr>
      </w:pPr>
      <w:bookmarkStart w:id="8" w:name="_dmdmib8y5m4" w:colFirst="0" w:colLast="0"/>
      <w:bookmarkEnd w:id="8"/>
    </w:p>
    <w:p w14:paraId="62B7E5E0" w14:textId="77777777" w:rsidR="00F401DB" w:rsidRPr="00A306BB" w:rsidRDefault="00F401DB">
      <w:pPr>
        <w:pStyle w:val="Heading1"/>
        <w:keepNext w:val="0"/>
        <w:keepLines w:val="0"/>
        <w:spacing w:before="0" w:after="0" w:line="240" w:lineRule="auto"/>
        <w:rPr>
          <w:rFonts w:ascii="Tahoma" w:eastAsia="Times New Roman" w:hAnsi="Tahoma" w:cs="Tahoma"/>
          <w:b/>
          <w:sz w:val="32"/>
          <w:szCs w:val="32"/>
        </w:rPr>
        <w:sectPr w:rsidR="00F401DB" w:rsidRPr="00A306BB" w:rsidSect="00B33EAD">
          <w:footerReference w:type="default" r:id="rId13"/>
          <w:pgSz w:w="12240" w:h="15840"/>
          <w:pgMar w:top="1152" w:right="1080" w:bottom="1296" w:left="1080" w:header="720" w:footer="720" w:gutter="0"/>
          <w:pgNumType w:fmt="lowerRoman" w:start="1"/>
          <w:cols w:space="720"/>
        </w:sectPr>
      </w:pPr>
      <w:bookmarkStart w:id="9" w:name="_57s8n6c4eghw" w:colFirst="0" w:colLast="0"/>
      <w:bookmarkEnd w:id="9"/>
    </w:p>
    <w:bookmarkStart w:id="10" w:name="_b03w9o125gtg" w:colFirst="0" w:colLast="0" w:displacedByCustomXml="next"/>
    <w:bookmarkEnd w:id="10" w:displacedByCustomXml="next"/>
    <w:bookmarkStart w:id="11" w:name="_y0oe9ch0fh9" w:colFirst="0" w:colLast="0" w:displacedByCustomXml="next"/>
    <w:bookmarkEnd w:id="11" w:displacedByCustomXml="next"/>
    <w:bookmarkStart w:id="12" w:name="_h1ad6iaae5sg" w:colFirst="0" w:colLast="0" w:displacedByCustomXml="next"/>
    <w:bookmarkEnd w:id="12" w:displacedByCustomXml="next"/>
    <w:bookmarkStart w:id="13" w:name="_qqk51r1jorme" w:colFirst="0" w:colLast="0" w:displacedByCustomXml="next"/>
    <w:bookmarkEnd w:id="13" w:displacedByCustomXml="next"/>
    <w:bookmarkStart w:id="14" w:name="_Hlk194043328" w:displacedByCustomXml="next"/>
    <w:sdt>
      <w:sdtPr>
        <w:id w:val="309756160"/>
        <w:docPartObj>
          <w:docPartGallery w:val="Table of Contents"/>
          <w:docPartUnique/>
        </w:docPartObj>
      </w:sdtPr>
      <w:sdtEndPr>
        <w:rPr>
          <w:rFonts w:ascii="Arial" w:eastAsia="Arial" w:hAnsi="Arial" w:cs="Arial"/>
          <w:b/>
          <w:bCs/>
          <w:noProof/>
          <w:color w:val="auto"/>
          <w:sz w:val="22"/>
          <w:szCs w:val="22"/>
          <w:lang w:val="en"/>
        </w:rPr>
      </w:sdtEndPr>
      <w:sdtContent>
        <w:p w14:paraId="69F344FD" w14:textId="77777777" w:rsidR="005612A2" w:rsidRDefault="005612A2">
          <w:pPr>
            <w:pStyle w:val="TOCHeading"/>
          </w:pPr>
        </w:p>
        <w:p w14:paraId="0D645409" w14:textId="77777777" w:rsidR="005612A2" w:rsidRDefault="005612A2">
          <w:pPr>
            <w:rPr>
              <w:rFonts w:asciiTheme="majorHAnsi" w:eastAsiaTheme="majorEastAsia" w:hAnsiTheme="majorHAnsi" w:cstheme="majorBidi"/>
              <w:color w:val="365F91" w:themeColor="accent1" w:themeShade="BF"/>
              <w:sz w:val="32"/>
              <w:szCs w:val="32"/>
              <w:lang w:val="en-US"/>
            </w:rPr>
          </w:pPr>
          <w:r>
            <w:br w:type="page"/>
          </w:r>
        </w:p>
        <w:p w14:paraId="2DED5357" w14:textId="34AA895C" w:rsidR="005612A2" w:rsidRDefault="005612A2">
          <w:pPr>
            <w:pStyle w:val="TOCHeading"/>
          </w:pPr>
          <w:r>
            <w:lastRenderedPageBreak/>
            <w:t>Table of Contents</w:t>
          </w:r>
        </w:p>
        <w:p w14:paraId="4CE36F78" w14:textId="43E34250" w:rsidR="00003735" w:rsidRDefault="005612A2">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194044638" w:history="1">
            <w:r w:rsidR="00003735">
              <w:rPr>
                <w:noProof/>
                <w:webHidden/>
              </w:rPr>
              <w:tab/>
            </w:r>
            <w:r w:rsidR="00003735">
              <w:rPr>
                <w:noProof/>
                <w:webHidden/>
              </w:rPr>
              <w:fldChar w:fldCharType="begin"/>
            </w:r>
            <w:r w:rsidR="00003735">
              <w:rPr>
                <w:noProof/>
                <w:webHidden/>
              </w:rPr>
              <w:instrText xml:space="preserve"> PAGEREF _Toc194044638 \h </w:instrText>
            </w:r>
            <w:r w:rsidR="00003735">
              <w:rPr>
                <w:noProof/>
                <w:webHidden/>
              </w:rPr>
            </w:r>
            <w:r w:rsidR="00003735">
              <w:rPr>
                <w:noProof/>
                <w:webHidden/>
              </w:rPr>
              <w:fldChar w:fldCharType="separate"/>
            </w:r>
            <w:r w:rsidR="00003735">
              <w:rPr>
                <w:noProof/>
                <w:webHidden/>
              </w:rPr>
              <w:t>1</w:t>
            </w:r>
            <w:r w:rsidR="00003735">
              <w:rPr>
                <w:noProof/>
                <w:webHidden/>
              </w:rPr>
              <w:fldChar w:fldCharType="end"/>
            </w:r>
          </w:hyperlink>
        </w:p>
        <w:p w14:paraId="4C3822AA" w14:textId="4296FA57"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39" w:history="1">
            <w:r w:rsidRPr="003834F1">
              <w:rPr>
                <w:rStyle w:val="Hyperlink"/>
                <w:rFonts w:ascii="Tahoma" w:hAnsi="Tahoma" w:cs="Tahoma"/>
                <w:noProof/>
              </w:rPr>
              <w:t>Acknowledgements</w:t>
            </w:r>
            <w:r>
              <w:rPr>
                <w:noProof/>
                <w:webHidden/>
              </w:rPr>
              <w:tab/>
            </w:r>
            <w:r>
              <w:rPr>
                <w:noProof/>
                <w:webHidden/>
              </w:rPr>
              <w:fldChar w:fldCharType="begin"/>
            </w:r>
            <w:r>
              <w:rPr>
                <w:noProof/>
                <w:webHidden/>
              </w:rPr>
              <w:instrText xml:space="preserve"> PAGEREF _Toc194044639 \h </w:instrText>
            </w:r>
            <w:r>
              <w:rPr>
                <w:noProof/>
                <w:webHidden/>
              </w:rPr>
            </w:r>
            <w:r>
              <w:rPr>
                <w:noProof/>
                <w:webHidden/>
              </w:rPr>
              <w:fldChar w:fldCharType="separate"/>
            </w:r>
            <w:r>
              <w:rPr>
                <w:noProof/>
                <w:webHidden/>
              </w:rPr>
              <w:t>i</w:t>
            </w:r>
            <w:r>
              <w:rPr>
                <w:noProof/>
                <w:webHidden/>
              </w:rPr>
              <w:fldChar w:fldCharType="end"/>
            </w:r>
          </w:hyperlink>
        </w:p>
        <w:p w14:paraId="2096A5F5" w14:textId="6AA37ED9"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0" w:history="1">
            <w:r w:rsidRPr="003834F1">
              <w:rPr>
                <w:rStyle w:val="Hyperlink"/>
                <w:rFonts w:ascii="Tahoma" w:hAnsi="Tahoma" w:cs="Tahoma"/>
                <w:noProof/>
              </w:rPr>
              <w:t>Key Findings</w:t>
            </w:r>
            <w:r>
              <w:rPr>
                <w:noProof/>
                <w:webHidden/>
              </w:rPr>
              <w:tab/>
            </w:r>
            <w:r>
              <w:rPr>
                <w:noProof/>
                <w:webHidden/>
              </w:rPr>
              <w:fldChar w:fldCharType="begin"/>
            </w:r>
            <w:r>
              <w:rPr>
                <w:noProof/>
                <w:webHidden/>
              </w:rPr>
              <w:instrText xml:space="preserve"> PAGEREF _Toc194044640 \h </w:instrText>
            </w:r>
            <w:r>
              <w:rPr>
                <w:noProof/>
                <w:webHidden/>
              </w:rPr>
            </w:r>
            <w:r>
              <w:rPr>
                <w:noProof/>
                <w:webHidden/>
              </w:rPr>
              <w:fldChar w:fldCharType="separate"/>
            </w:r>
            <w:r>
              <w:rPr>
                <w:noProof/>
                <w:webHidden/>
              </w:rPr>
              <w:t>1</w:t>
            </w:r>
            <w:r>
              <w:rPr>
                <w:noProof/>
                <w:webHidden/>
              </w:rPr>
              <w:fldChar w:fldCharType="end"/>
            </w:r>
          </w:hyperlink>
        </w:p>
        <w:p w14:paraId="4E696572" w14:textId="6ABC9638"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1" w:history="1">
            <w:r w:rsidRPr="003834F1">
              <w:rPr>
                <w:rStyle w:val="Hyperlink"/>
                <w:rFonts w:ascii="Tahoma" w:hAnsi="Tahoma" w:cs="Tahoma"/>
                <w:noProof/>
              </w:rPr>
              <w:t>Executive Summary</w:t>
            </w:r>
            <w:r>
              <w:rPr>
                <w:noProof/>
                <w:webHidden/>
              </w:rPr>
              <w:tab/>
            </w:r>
            <w:r>
              <w:rPr>
                <w:noProof/>
                <w:webHidden/>
              </w:rPr>
              <w:fldChar w:fldCharType="begin"/>
            </w:r>
            <w:r>
              <w:rPr>
                <w:noProof/>
                <w:webHidden/>
              </w:rPr>
              <w:instrText xml:space="preserve"> PAGEREF _Toc194044641 \h </w:instrText>
            </w:r>
            <w:r>
              <w:rPr>
                <w:noProof/>
                <w:webHidden/>
              </w:rPr>
            </w:r>
            <w:r>
              <w:rPr>
                <w:noProof/>
                <w:webHidden/>
              </w:rPr>
              <w:fldChar w:fldCharType="separate"/>
            </w:r>
            <w:r>
              <w:rPr>
                <w:noProof/>
                <w:webHidden/>
              </w:rPr>
              <w:t>3</w:t>
            </w:r>
            <w:r>
              <w:rPr>
                <w:noProof/>
                <w:webHidden/>
              </w:rPr>
              <w:fldChar w:fldCharType="end"/>
            </w:r>
          </w:hyperlink>
        </w:p>
        <w:p w14:paraId="3C659E28" w14:textId="55E02F3A"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2" w:history="1">
            <w:r w:rsidRPr="003834F1">
              <w:rPr>
                <w:rStyle w:val="Hyperlink"/>
                <w:rFonts w:ascii="Tahoma" w:hAnsi="Tahoma" w:cs="Tahoma"/>
                <w:noProof/>
              </w:rPr>
              <w:t>1. Introduction</w:t>
            </w:r>
            <w:r>
              <w:rPr>
                <w:noProof/>
                <w:webHidden/>
              </w:rPr>
              <w:tab/>
            </w:r>
            <w:r>
              <w:rPr>
                <w:noProof/>
                <w:webHidden/>
              </w:rPr>
              <w:fldChar w:fldCharType="begin"/>
            </w:r>
            <w:r>
              <w:rPr>
                <w:noProof/>
                <w:webHidden/>
              </w:rPr>
              <w:instrText xml:space="preserve"> PAGEREF _Toc194044642 \h </w:instrText>
            </w:r>
            <w:r>
              <w:rPr>
                <w:noProof/>
                <w:webHidden/>
              </w:rPr>
            </w:r>
            <w:r>
              <w:rPr>
                <w:noProof/>
                <w:webHidden/>
              </w:rPr>
              <w:fldChar w:fldCharType="separate"/>
            </w:r>
            <w:r>
              <w:rPr>
                <w:noProof/>
                <w:webHidden/>
              </w:rPr>
              <w:t>4</w:t>
            </w:r>
            <w:r>
              <w:rPr>
                <w:noProof/>
                <w:webHidden/>
              </w:rPr>
              <w:fldChar w:fldCharType="end"/>
            </w:r>
          </w:hyperlink>
        </w:p>
        <w:p w14:paraId="217132E9" w14:textId="48B900F7"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3" w:history="1">
            <w:r w:rsidRPr="003834F1">
              <w:rPr>
                <w:rStyle w:val="Hyperlink"/>
                <w:rFonts w:ascii="Tahoma" w:hAnsi="Tahoma" w:cs="Tahoma"/>
                <w:noProof/>
              </w:rPr>
              <w:t>2. Methodology</w:t>
            </w:r>
            <w:r>
              <w:rPr>
                <w:noProof/>
                <w:webHidden/>
              </w:rPr>
              <w:tab/>
            </w:r>
            <w:r>
              <w:rPr>
                <w:noProof/>
                <w:webHidden/>
              </w:rPr>
              <w:fldChar w:fldCharType="begin"/>
            </w:r>
            <w:r>
              <w:rPr>
                <w:noProof/>
                <w:webHidden/>
              </w:rPr>
              <w:instrText xml:space="preserve"> PAGEREF _Toc194044643 \h </w:instrText>
            </w:r>
            <w:r>
              <w:rPr>
                <w:noProof/>
                <w:webHidden/>
              </w:rPr>
            </w:r>
            <w:r>
              <w:rPr>
                <w:noProof/>
                <w:webHidden/>
              </w:rPr>
              <w:fldChar w:fldCharType="separate"/>
            </w:r>
            <w:r>
              <w:rPr>
                <w:noProof/>
                <w:webHidden/>
              </w:rPr>
              <w:t>5</w:t>
            </w:r>
            <w:r>
              <w:rPr>
                <w:noProof/>
                <w:webHidden/>
              </w:rPr>
              <w:fldChar w:fldCharType="end"/>
            </w:r>
          </w:hyperlink>
        </w:p>
        <w:p w14:paraId="0EBAC7F9" w14:textId="653FE128" w:rsidR="00003735" w:rsidRDefault="0000373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4" w:history="1">
            <w:r w:rsidRPr="003834F1">
              <w:rPr>
                <w:rStyle w:val="Hyperlink"/>
                <w:rFonts w:ascii="Tahoma" w:hAnsi="Tahoma" w:cs="Tahoma"/>
                <w:noProof/>
              </w:rPr>
              <w:t>2.1 Extreme Weather and Fire: Identifying Fire Weather Types in California</w:t>
            </w:r>
            <w:r>
              <w:rPr>
                <w:noProof/>
                <w:webHidden/>
              </w:rPr>
              <w:tab/>
            </w:r>
            <w:r>
              <w:rPr>
                <w:noProof/>
                <w:webHidden/>
              </w:rPr>
              <w:fldChar w:fldCharType="begin"/>
            </w:r>
            <w:r>
              <w:rPr>
                <w:noProof/>
                <w:webHidden/>
              </w:rPr>
              <w:instrText xml:space="preserve"> PAGEREF _Toc194044644 \h </w:instrText>
            </w:r>
            <w:r>
              <w:rPr>
                <w:noProof/>
                <w:webHidden/>
              </w:rPr>
            </w:r>
            <w:r>
              <w:rPr>
                <w:noProof/>
                <w:webHidden/>
              </w:rPr>
              <w:fldChar w:fldCharType="separate"/>
            </w:r>
            <w:r>
              <w:rPr>
                <w:noProof/>
                <w:webHidden/>
              </w:rPr>
              <w:t>5</w:t>
            </w:r>
            <w:r>
              <w:rPr>
                <w:noProof/>
                <w:webHidden/>
              </w:rPr>
              <w:fldChar w:fldCharType="end"/>
            </w:r>
          </w:hyperlink>
        </w:p>
        <w:p w14:paraId="2E965F32" w14:textId="590347B4" w:rsidR="00003735" w:rsidRDefault="0000373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5" w:history="1">
            <w:r w:rsidRPr="003834F1">
              <w:rPr>
                <w:rStyle w:val="Hyperlink"/>
                <w:rFonts w:ascii="Tahoma" w:hAnsi="Tahoma" w:cs="Tahoma"/>
                <w:noProof/>
              </w:rPr>
              <w:t>2.2 Microscale Analysis of California Wildfire Events</w:t>
            </w:r>
            <w:r>
              <w:rPr>
                <w:noProof/>
                <w:webHidden/>
              </w:rPr>
              <w:tab/>
            </w:r>
            <w:r>
              <w:rPr>
                <w:noProof/>
                <w:webHidden/>
              </w:rPr>
              <w:fldChar w:fldCharType="begin"/>
            </w:r>
            <w:r>
              <w:rPr>
                <w:noProof/>
                <w:webHidden/>
              </w:rPr>
              <w:instrText xml:space="preserve"> PAGEREF _Toc194044645 \h </w:instrText>
            </w:r>
            <w:r>
              <w:rPr>
                <w:noProof/>
                <w:webHidden/>
              </w:rPr>
            </w:r>
            <w:r>
              <w:rPr>
                <w:noProof/>
                <w:webHidden/>
              </w:rPr>
              <w:fldChar w:fldCharType="separate"/>
            </w:r>
            <w:r>
              <w:rPr>
                <w:noProof/>
                <w:webHidden/>
              </w:rPr>
              <w:t>6</w:t>
            </w:r>
            <w:r>
              <w:rPr>
                <w:noProof/>
                <w:webHidden/>
              </w:rPr>
              <w:fldChar w:fldCharType="end"/>
            </w:r>
          </w:hyperlink>
        </w:p>
        <w:p w14:paraId="59CEBC6E" w14:textId="6AD1047C"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6" w:history="1">
            <w:r w:rsidRPr="003834F1">
              <w:rPr>
                <w:rStyle w:val="Hyperlink"/>
                <w:rFonts w:ascii="Tahoma" w:hAnsi="Tahoma" w:cs="Tahoma"/>
                <w:noProof/>
              </w:rPr>
              <w:t>3. Results</w:t>
            </w:r>
            <w:r>
              <w:rPr>
                <w:noProof/>
                <w:webHidden/>
              </w:rPr>
              <w:tab/>
            </w:r>
            <w:r>
              <w:rPr>
                <w:noProof/>
                <w:webHidden/>
              </w:rPr>
              <w:fldChar w:fldCharType="begin"/>
            </w:r>
            <w:r>
              <w:rPr>
                <w:noProof/>
                <w:webHidden/>
              </w:rPr>
              <w:instrText xml:space="preserve"> PAGEREF _Toc194044646 \h </w:instrText>
            </w:r>
            <w:r>
              <w:rPr>
                <w:noProof/>
                <w:webHidden/>
              </w:rPr>
            </w:r>
            <w:r>
              <w:rPr>
                <w:noProof/>
                <w:webHidden/>
              </w:rPr>
              <w:fldChar w:fldCharType="separate"/>
            </w:r>
            <w:r>
              <w:rPr>
                <w:noProof/>
                <w:webHidden/>
              </w:rPr>
              <w:t>8</w:t>
            </w:r>
            <w:r>
              <w:rPr>
                <w:noProof/>
                <w:webHidden/>
              </w:rPr>
              <w:fldChar w:fldCharType="end"/>
            </w:r>
          </w:hyperlink>
        </w:p>
        <w:p w14:paraId="6B1FBBCC" w14:textId="5519DF29" w:rsidR="00003735" w:rsidRDefault="0000373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7" w:history="1">
            <w:r w:rsidRPr="003834F1">
              <w:rPr>
                <w:rStyle w:val="Hyperlink"/>
                <w:rFonts w:ascii="Tahoma" w:hAnsi="Tahoma" w:cs="Tahoma"/>
                <w:noProof/>
              </w:rPr>
              <w:t>3.1 Historical Weather Type Analysis</w:t>
            </w:r>
            <w:r>
              <w:rPr>
                <w:noProof/>
                <w:webHidden/>
              </w:rPr>
              <w:tab/>
            </w:r>
            <w:r>
              <w:rPr>
                <w:noProof/>
                <w:webHidden/>
              </w:rPr>
              <w:fldChar w:fldCharType="begin"/>
            </w:r>
            <w:r>
              <w:rPr>
                <w:noProof/>
                <w:webHidden/>
              </w:rPr>
              <w:instrText xml:space="preserve"> PAGEREF _Toc194044647 \h </w:instrText>
            </w:r>
            <w:r>
              <w:rPr>
                <w:noProof/>
                <w:webHidden/>
              </w:rPr>
            </w:r>
            <w:r>
              <w:rPr>
                <w:noProof/>
                <w:webHidden/>
              </w:rPr>
              <w:fldChar w:fldCharType="separate"/>
            </w:r>
            <w:r>
              <w:rPr>
                <w:noProof/>
                <w:webHidden/>
              </w:rPr>
              <w:t>8</w:t>
            </w:r>
            <w:r>
              <w:rPr>
                <w:noProof/>
                <w:webHidden/>
              </w:rPr>
              <w:fldChar w:fldCharType="end"/>
            </w:r>
          </w:hyperlink>
        </w:p>
        <w:p w14:paraId="3B747A45" w14:textId="2452FC78" w:rsidR="00003735" w:rsidRDefault="0000373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8" w:history="1">
            <w:r w:rsidRPr="003834F1">
              <w:rPr>
                <w:rStyle w:val="Hyperlink"/>
                <w:rFonts w:ascii="Tahoma" w:hAnsi="Tahoma" w:cs="Tahoma"/>
                <w:noProof/>
              </w:rPr>
              <w:t>3.2 Microscale Analysis of California Wildfire Events</w:t>
            </w:r>
            <w:r>
              <w:rPr>
                <w:noProof/>
                <w:webHidden/>
              </w:rPr>
              <w:tab/>
            </w:r>
            <w:r>
              <w:rPr>
                <w:noProof/>
                <w:webHidden/>
              </w:rPr>
              <w:fldChar w:fldCharType="begin"/>
            </w:r>
            <w:r>
              <w:rPr>
                <w:noProof/>
                <w:webHidden/>
              </w:rPr>
              <w:instrText xml:space="preserve"> PAGEREF _Toc194044648 \h </w:instrText>
            </w:r>
            <w:r>
              <w:rPr>
                <w:noProof/>
                <w:webHidden/>
              </w:rPr>
            </w:r>
            <w:r>
              <w:rPr>
                <w:noProof/>
                <w:webHidden/>
              </w:rPr>
              <w:fldChar w:fldCharType="separate"/>
            </w:r>
            <w:r>
              <w:rPr>
                <w:noProof/>
                <w:webHidden/>
              </w:rPr>
              <w:t>10</w:t>
            </w:r>
            <w:r>
              <w:rPr>
                <w:noProof/>
                <w:webHidden/>
              </w:rPr>
              <w:fldChar w:fldCharType="end"/>
            </w:r>
          </w:hyperlink>
        </w:p>
        <w:p w14:paraId="7E8377F6" w14:textId="64EA45E4" w:rsidR="00003735" w:rsidRDefault="0000373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49" w:history="1">
            <w:r w:rsidRPr="003834F1">
              <w:rPr>
                <w:rStyle w:val="Hyperlink"/>
                <w:rFonts w:ascii="Tahoma" w:hAnsi="Tahoma" w:cs="Tahoma"/>
                <w:noProof/>
              </w:rPr>
              <w:t>3.3 Integrated Multiscale Interpretation of Factors Contributing to Exceptional Fire Growth and Implications for Trends in Fire Risk</w:t>
            </w:r>
            <w:r>
              <w:rPr>
                <w:noProof/>
                <w:webHidden/>
              </w:rPr>
              <w:tab/>
            </w:r>
            <w:r>
              <w:rPr>
                <w:noProof/>
                <w:webHidden/>
              </w:rPr>
              <w:fldChar w:fldCharType="begin"/>
            </w:r>
            <w:r>
              <w:rPr>
                <w:noProof/>
                <w:webHidden/>
              </w:rPr>
              <w:instrText xml:space="preserve"> PAGEREF _Toc194044649 \h </w:instrText>
            </w:r>
            <w:r>
              <w:rPr>
                <w:noProof/>
                <w:webHidden/>
              </w:rPr>
            </w:r>
            <w:r>
              <w:rPr>
                <w:noProof/>
                <w:webHidden/>
              </w:rPr>
              <w:fldChar w:fldCharType="separate"/>
            </w:r>
            <w:r>
              <w:rPr>
                <w:noProof/>
                <w:webHidden/>
              </w:rPr>
              <w:t>13</w:t>
            </w:r>
            <w:r>
              <w:rPr>
                <w:noProof/>
                <w:webHidden/>
              </w:rPr>
              <w:fldChar w:fldCharType="end"/>
            </w:r>
          </w:hyperlink>
        </w:p>
        <w:p w14:paraId="149E22D6" w14:textId="330D677B"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50" w:history="1">
            <w:r w:rsidRPr="003834F1">
              <w:rPr>
                <w:rStyle w:val="Hyperlink"/>
                <w:rFonts w:ascii="Tahoma" w:hAnsi="Tahoma" w:cs="Tahoma"/>
                <w:noProof/>
              </w:rPr>
              <w:t>4. Addressing User Needs and Stakeholder Engagement</w:t>
            </w:r>
            <w:r>
              <w:rPr>
                <w:noProof/>
                <w:webHidden/>
              </w:rPr>
              <w:tab/>
            </w:r>
            <w:r>
              <w:rPr>
                <w:noProof/>
                <w:webHidden/>
              </w:rPr>
              <w:fldChar w:fldCharType="begin"/>
            </w:r>
            <w:r>
              <w:rPr>
                <w:noProof/>
                <w:webHidden/>
              </w:rPr>
              <w:instrText xml:space="preserve"> PAGEREF _Toc194044650 \h </w:instrText>
            </w:r>
            <w:r>
              <w:rPr>
                <w:noProof/>
                <w:webHidden/>
              </w:rPr>
            </w:r>
            <w:r>
              <w:rPr>
                <w:noProof/>
                <w:webHidden/>
              </w:rPr>
              <w:fldChar w:fldCharType="separate"/>
            </w:r>
            <w:r>
              <w:rPr>
                <w:noProof/>
                <w:webHidden/>
              </w:rPr>
              <w:t>15</w:t>
            </w:r>
            <w:r>
              <w:rPr>
                <w:noProof/>
                <w:webHidden/>
              </w:rPr>
              <w:fldChar w:fldCharType="end"/>
            </w:r>
          </w:hyperlink>
        </w:p>
        <w:p w14:paraId="11AB38FF" w14:textId="72AD2BAA" w:rsidR="00003735" w:rsidRDefault="0000373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51" w:history="1">
            <w:r w:rsidRPr="003834F1">
              <w:rPr>
                <w:rStyle w:val="Hyperlink"/>
                <w:rFonts w:ascii="Tahoma" w:hAnsi="Tahoma" w:cs="Tahoma"/>
                <w:noProof/>
              </w:rPr>
              <w:t>4.1 Methodology for Identifying Optimal Location and Configurations of Weather Stations</w:t>
            </w:r>
            <w:r>
              <w:rPr>
                <w:noProof/>
                <w:webHidden/>
              </w:rPr>
              <w:tab/>
            </w:r>
            <w:r>
              <w:rPr>
                <w:noProof/>
                <w:webHidden/>
              </w:rPr>
              <w:fldChar w:fldCharType="begin"/>
            </w:r>
            <w:r>
              <w:rPr>
                <w:noProof/>
                <w:webHidden/>
              </w:rPr>
              <w:instrText xml:space="preserve"> PAGEREF _Toc194044651 \h </w:instrText>
            </w:r>
            <w:r>
              <w:rPr>
                <w:noProof/>
                <w:webHidden/>
              </w:rPr>
            </w:r>
            <w:r>
              <w:rPr>
                <w:noProof/>
                <w:webHidden/>
              </w:rPr>
              <w:fldChar w:fldCharType="separate"/>
            </w:r>
            <w:r>
              <w:rPr>
                <w:noProof/>
                <w:webHidden/>
              </w:rPr>
              <w:t>15</w:t>
            </w:r>
            <w:r>
              <w:rPr>
                <w:noProof/>
                <w:webHidden/>
              </w:rPr>
              <w:fldChar w:fldCharType="end"/>
            </w:r>
          </w:hyperlink>
        </w:p>
        <w:p w14:paraId="70B64C86" w14:textId="5FA36DC1"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52" w:history="1">
            <w:r w:rsidRPr="003834F1">
              <w:rPr>
                <w:rStyle w:val="Hyperlink"/>
                <w:rFonts w:ascii="Tahoma" w:hAnsi="Tahoma" w:cs="Tahoma"/>
                <w:noProof/>
              </w:rPr>
              <w:t>5. Discussion: Rethinking Climate-Wildfire Relationships - Beyond Heat and Drought</w:t>
            </w:r>
            <w:r>
              <w:rPr>
                <w:noProof/>
                <w:webHidden/>
              </w:rPr>
              <w:tab/>
            </w:r>
            <w:r>
              <w:rPr>
                <w:noProof/>
                <w:webHidden/>
              </w:rPr>
              <w:fldChar w:fldCharType="begin"/>
            </w:r>
            <w:r>
              <w:rPr>
                <w:noProof/>
                <w:webHidden/>
              </w:rPr>
              <w:instrText xml:space="preserve"> PAGEREF _Toc194044652 \h </w:instrText>
            </w:r>
            <w:r>
              <w:rPr>
                <w:noProof/>
                <w:webHidden/>
              </w:rPr>
            </w:r>
            <w:r>
              <w:rPr>
                <w:noProof/>
                <w:webHidden/>
              </w:rPr>
              <w:fldChar w:fldCharType="separate"/>
            </w:r>
            <w:r>
              <w:rPr>
                <w:noProof/>
                <w:webHidden/>
              </w:rPr>
              <w:t>17</w:t>
            </w:r>
            <w:r>
              <w:rPr>
                <w:noProof/>
                <w:webHidden/>
              </w:rPr>
              <w:fldChar w:fldCharType="end"/>
            </w:r>
          </w:hyperlink>
        </w:p>
        <w:p w14:paraId="1CA2B23C" w14:textId="169C3AE3"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53" w:history="1">
            <w:r w:rsidRPr="003834F1">
              <w:rPr>
                <w:rStyle w:val="Hyperlink"/>
                <w:rFonts w:ascii="Tahoma" w:hAnsi="Tahoma" w:cs="Tahoma"/>
                <w:noProof/>
              </w:rPr>
              <w:t>6. Conclusions: Advancing Wildfire Resilience Through Integrated Fire-Weather Research</w:t>
            </w:r>
            <w:r>
              <w:rPr>
                <w:noProof/>
                <w:webHidden/>
              </w:rPr>
              <w:tab/>
            </w:r>
            <w:r>
              <w:rPr>
                <w:noProof/>
                <w:webHidden/>
              </w:rPr>
              <w:fldChar w:fldCharType="begin"/>
            </w:r>
            <w:r>
              <w:rPr>
                <w:noProof/>
                <w:webHidden/>
              </w:rPr>
              <w:instrText xml:space="preserve"> PAGEREF _Toc194044653 \h </w:instrText>
            </w:r>
            <w:r>
              <w:rPr>
                <w:noProof/>
                <w:webHidden/>
              </w:rPr>
            </w:r>
            <w:r>
              <w:rPr>
                <w:noProof/>
                <w:webHidden/>
              </w:rPr>
              <w:fldChar w:fldCharType="separate"/>
            </w:r>
            <w:r>
              <w:rPr>
                <w:noProof/>
                <w:webHidden/>
              </w:rPr>
              <w:t>18</w:t>
            </w:r>
            <w:r>
              <w:rPr>
                <w:noProof/>
                <w:webHidden/>
              </w:rPr>
              <w:fldChar w:fldCharType="end"/>
            </w:r>
          </w:hyperlink>
        </w:p>
        <w:p w14:paraId="289C5D86" w14:textId="4367492D" w:rsidR="00003735" w:rsidRDefault="0000373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044654" w:history="1">
            <w:r w:rsidRPr="003834F1">
              <w:rPr>
                <w:rStyle w:val="Hyperlink"/>
                <w:rFonts w:ascii="Tahoma" w:hAnsi="Tahoma" w:cs="Tahoma"/>
                <w:noProof/>
              </w:rPr>
              <w:t>7. References</w:t>
            </w:r>
            <w:r>
              <w:rPr>
                <w:noProof/>
                <w:webHidden/>
              </w:rPr>
              <w:tab/>
            </w:r>
            <w:r>
              <w:rPr>
                <w:noProof/>
                <w:webHidden/>
              </w:rPr>
              <w:fldChar w:fldCharType="begin"/>
            </w:r>
            <w:r>
              <w:rPr>
                <w:noProof/>
                <w:webHidden/>
              </w:rPr>
              <w:instrText xml:space="preserve"> PAGEREF _Toc194044654 \h </w:instrText>
            </w:r>
            <w:r>
              <w:rPr>
                <w:noProof/>
                <w:webHidden/>
              </w:rPr>
            </w:r>
            <w:r>
              <w:rPr>
                <w:noProof/>
                <w:webHidden/>
              </w:rPr>
              <w:fldChar w:fldCharType="separate"/>
            </w:r>
            <w:r>
              <w:rPr>
                <w:noProof/>
                <w:webHidden/>
              </w:rPr>
              <w:t>19</w:t>
            </w:r>
            <w:r>
              <w:rPr>
                <w:noProof/>
                <w:webHidden/>
              </w:rPr>
              <w:fldChar w:fldCharType="end"/>
            </w:r>
          </w:hyperlink>
        </w:p>
        <w:p w14:paraId="3FD7F570" w14:textId="11BC9A3A" w:rsidR="00B33EAD" w:rsidRPr="00A10782" w:rsidRDefault="005612A2">
          <w:pPr>
            <w:sectPr w:rsidR="00B33EAD" w:rsidRPr="00A10782" w:rsidSect="00B33EAD">
              <w:type w:val="continuous"/>
              <w:pgSz w:w="12240" w:h="15840"/>
              <w:pgMar w:top="1440" w:right="1440" w:bottom="1440" w:left="1440" w:header="720" w:footer="720" w:gutter="0"/>
              <w:pgNumType w:fmt="lowerRoman"/>
              <w:cols w:space="720"/>
            </w:sectPr>
          </w:pPr>
          <w:r>
            <w:rPr>
              <w:b/>
              <w:bCs/>
              <w:noProof/>
            </w:rPr>
            <w:fldChar w:fldCharType="end"/>
          </w:r>
        </w:p>
      </w:sdtContent>
    </w:sdt>
    <w:bookmarkEnd w:id="14" w:displacedByCustomXml="prev"/>
    <w:p w14:paraId="7113C931" w14:textId="32704400" w:rsidR="00003735" w:rsidRDefault="00003735" w:rsidP="00085AD1">
      <w:pPr>
        <w:pStyle w:val="Heading1"/>
        <w:rPr>
          <w:rFonts w:ascii="Tahoma" w:hAnsi="Tahoma" w:cs="Tahoma"/>
        </w:rPr>
      </w:pPr>
      <w:bookmarkStart w:id="15" w:name="_Toc194044640"/>
      <w:r>
        <w:rPr>
          <w:rFonts w:ascii="Tahoma" w:hAnsi="Tahoma" w:cs="Tahoma"/>
        </w:rPr>
        <w:lastRenderedPageBreak/>
        <w:t>Key Findings</w:t>
      </w:r>
      <w:bookmarkEnd w:id="15"/>
    </w:p>
    <w:p w14:paraId="54F0C9E9" w14:textId="77777777" w:rsidR="00003735" w:rsidRPr="005D43F2" w:rsidRDefault="00003735" w:rsidP="00003735">
      <w:pPr>
        <w:spacing w:line="240" w:lineRule="auto"/>
        <w:rPr>
          <w:rFonts w:ascii="Tahoma" w:hAnsi="Tahoma" w:cs="Tahoma"/>
          <w:sz w:val="24"/>
          <w:szCs w:val="24"/>
        </w:rPr>
      </w:pPr>
      <w:r w:rsidRPr="005D43F2">
        <w:rPr>
          <w:rFonts w:ascii="Tahoma" w:hAnsi="Tahoma" w:cs="Tahoma"/>
          <w:sz w:val="24"/>
          <w:szCs w:val="24"/>
        </w:rPr>
        <w:t xml:space="preserve">The goal of this work was to identify and understand the extreme weather patterns that have historically driven major wildfires in California and assess how those patterns might shift under climate change. The research supports grid resilience and wildfire preparedness. A multiscale approach was used with the following highlighting key findings </w:t>
      </w:r>
    </w:p>
    <w:p w14:paraId="347EE3B6" w14:textId="77777777" w:rsidR="00003735" w:rsidRPr="005D43F2" w:rsidRDefault="00003735" w:rsidP="00003735">
      <w:pPr>
        <w:spacing w:line="240" w:lineRule="auto"/>
        <w:rPr>
          <w:rFonts w:ascii="Tahoma" w:hAnsi="Tahoma" w:cs="Tahoma"/>
          <w:sz w:val="24"/>
          <w:szCs w:val="24"/>
        </w:rPr>
      </w:pPr>
    </w:p>
    <w:p w14:paraId="02F27E75" w14:textId="77777777" w:rsidR="00003735" w:rsidRPr="005D43F2" w:rsidRDefault="00003735" w:rsidP="00003735">
      <w:pPr>
        <w:spacing w:line="240" w:lineRule="auto"/>
        <w:rPr>
          <w:rFonts w:ascii="Tahoma" w:hAnsi="Tahoma" w:cs="Tahoma"/>
          <w:sz w:val="24"/>
          <w:szCs w:val="24"/>
        </w:rPr>
      </w:pPr>
      <w:r w:rsidRPr="005D43F2">
        <w:rPr>
          <w:rFonts w:ascii="Tahoma" w:hAnsi="Tahoma" w:cs="Tahoma"/>
          <w:sz w:val="24"/>
          <w:szCs w:val="24"/>
        </w:rPr>
        <w:t>Large-Scale Analysis:</w:t>
      </w:r>
    </w:p>
    <w:p w14:paraId="2BEA10F8" w14:textId="77777777" w:rsidR="00003735" w:rsidRPr="005D43F2" w:rsidRDefault="00003735" w:rsidP="00003735">
      <w:pPr>
        <w:numPr>
          <w:ilvl w:val="0"/>
          <w:numId w:val="13"/>
        </w:numPr>
        <w:spacing w:line="240" w:lineRule="auto"/>
        <w:rPr>
          <w:rFonts w:ascii="Tahoma" w:hAnsi="Tahoma" w:cs="Tahoma"/>
          <w:sz w:val="24"/>
          <w:szCs w:val="24"/>
        </w:rPr>
      </w:pPr>
      <w:r w:rsidRPr="005D43F2">
        <w:rPr>
          <w:rFonts w:ascii="Tahoma" w:hAnsi="Tahoma" w:cs="Tahoma"/>
          <w:sz w:val="24"/>
          <w:szCs w:val="24"/>
        </w:rPr>
        <w:t>Identified region-specific Fire Weather Types (WTs) using historical fire data and climate simulations (1900–2100).</w:t>
      </w:r>
    </w:p>
    <w:p w14:paraId="4D99B1FE" w14:textId="77777777" w:rsidR="00003735" w:rsidRPr="005D43F2" w:rsidRDefault="00003735" w:rsidP="00003735">
      <w:pPr>
        <w:numPr>
          <w:ilvl w:val="0"/>
          <w:numId w:val="13"/>
        </w:numPr>
        <w:spacing w:line="240" w:lineRule="auto"/>
        <w:rPr>
          <w:rFonts w:ascii="Tahoma" w:hAnsi="Tahoma" w:cs="Tahoma"/>
          <w:sz w:val="24"/>
          <w:szCs w:val="24"/>
        </w:rPr>
      </w:pPr>
      <w:r w:rsidRPr="005D43F2">
        <w:rPr>
          <w:rFonts w:ascii="Tahoma" w:hAnsi="Tahoma" w:cs="Tahoma"/>
          <w:sz w:val="24"/>
          <w:szCs w:val="24"/>
        </w:rPr>
        <w:t>Found 2–4 high-impact WTs per California region, tied to seasonal and geographic fire behavior trends.</w:t>
      </w:r>
    </w:p>
    <w:p w14:paraId="1C4E3B16" w14:textId="77777777" w:rsidR="00003735" w:rsidRPr="005D43F2" w:rsidRDefault="00003735" w:rsidP="00003735">
      <w:pPr>
        <w:numPr>
          <w:ilvl w:val="0"/>
          <w:numId w:val="13"/>
        </w:numPr>
        <w:spacing w:line="240" w:lineRule="auto"/>
        <w:rPr>
          <w:rFonts w:ascii="Tahoma" w:hAnsi="Tahoma" w:cs="Tahoma"/>
          <w:sz w:val="24"/>
          <w:szCs w:val="24"/>
        </w:rPr>
      </w:pPr>
      <w:r w:rsidRPr="005D43F2">
        <w:rPr>
          <w:rFonts w:ascii="Tahoma" w:hAnsi="Tahoma" w:cs="Tahoma"/>
          <w:sz w:val="24"/>
          <w:szCs w:val="24"/>
        </w:rPr>
        <w:t>Projected changes:</w:t>
      </w:r>
    </w:p>
    <w:p w14:paraId="003D7E5B" w14:textId="77777777" w:rsidR="00003735" w:rsidRPr="005D43F2" w:rsidRDefault="00003735" w:rsidP="00003735">
      <w:pPr>
        <w:numPr>
          <w:ilvl w:val="1"/>
          <w:numId w:val="10"/>
        </w:numPr>
        <w:spacing w:line="240" w:lineRule="auto"/>
        <w:rPr>
          <w:rFonts w:ascii="Tahoma" w:hAnsi="Tahoma" w:cs="Tahoma"/>
          <w:sz w:val="24"/>
          <w:szCs w:val="24"/>
        </w:rPr>
      </w:pPr>
      <w:r w:rsidRPr="005D43F2">
        <w:rPr>
          <w:rFonts w:ascii="Tahoma" w:hAnsi="Tahoma" w:cs="Tahoma"/>
          <w:sz w:val="24"/>
          <w:szCs w:val="24"/>
        </w:rPr>
        <w:t>Some fire types (like Santa Ana and Diablo winds) may decline due to greenhouse gas impacts.</w:t>
      </w:r>
    </w:p>
    <w:p w14:paraId="522527D9" w14:textId="77777777" w:rsidR="00003735" w:rsidRPr="005D43F2" w:rsidRDefault="00003735" w:rsidP="00003735">
      <w:pPr>
        <w:numPr>
          <w:ilvl w:val="1"/>
          <w:numId w:val="10"/>
        </w:numPr>
        <w:spacing w:line="240" w:lineRule="auto"/>
        <w:rPr>
          <w:rFonts w:ascii="Tahoma" w:hAnsi="Tahoma" w:cs="Tahoma"/>
          <w:sz w:val="24"/>
          <w:szCs w:val="24"/>
        </w:rPr>
      </w:pPr>
      <w:r w:rsidRPr="005D43F2">
        <w:rPr>
          <w:rFonts w:ascii="Tahoma" w:hAnsi="Tahoma" w:cs="Tahoma"/>
          <w:sz w:val="24"/>
          <w:szCs w:val="24"/>
        </w:rPr>
        <w:t>Others (like thermal low-pressure systems) may increase, particularly in summer and coastal regions.</w:t>
      </w:r>
    </w:p>
    <w:p w14:paraId="767691E9" w14:textId="77777777" w:rsidR="00003735" w:rsidRPr="005D43F2" w:rsidRDefault="00003735" w:rsidP="00003735">
      <w:pPr>
        <w:spacing w:line="240" w:lineRule="auto"/>
        <w:rPr>
          <w:rFonts w:ascii="Tahoma" w:hAnsi="Tahoma" w:cs="Tahoma"/>
          <w:sz w:val="24"/>
          <w:szCs w:val="24"/>
        </w:rPr>
      </w:pPr>
    </w:p>
    <w:p w14:paraId="3DC89D51" w14:textId="77777777" w:rsidR="00003735" w:rsidRPr="005D43F2" w:rsidRDefault="00003735" w:rsidP="00003735">
      <w:pPr>
        <w:spacing w:line="240" w:lineRule="auto"/>
        <w:rPr>
          <w:rFonts w:ascii="Tahoma" w:hAnsi="Tahoma" w:cs="Tahoma"/>
          <w:sz w:val="24"/>
          <w:szCs w:val="24"/>
        </w:rPr>
      </w:pPr>
      <w:r w:rsidRPr="005D43F2">
        <w:rPr>
          <w:rFonts w:ascii="Tahoma" w:hAnsi="Tahoma" w:cs="Tahoma"/>
          <w:sz w:val="24"/>
          <w:szCs w:val="24"/>
        </w:rPr>
        <w:t>Microscale Analysis:</w:t>
      </w:r>
    </w:p>
    <w:p w14:paraId="54480810" w14:textId="77777777" w:rsidR="00003735" w:rsidRPr="005D43F2" w:rsidRDefault="00003735" w:rsidP="00003735">
      <w:pPr>
        <w:numPr>
          <w:ilvl w:val="0"/>
          <w:numId w:val="14"/>
        </w:numPr>
        <w:spacing w:line="240" w:lineRule="auto"/>
        <w:rPr>
          <w:rFonts w:ascii="Tahoma" w:hAnsi="Tahoma" w:cs="Tahoma"/>
          <w:sz w:val="24"/>
          <w:szCs w:val="24"/>
        </w:rPr>
      </w:pPr>
      <w:r w:rsidRPr="005D43F2">
        <w:rPr>
          <w:rFonts w:ascii="Tahoma" w:hAnsi="Tahoma" w:cs="Tahoma"/>
          <w:sz w:val="24"/>
          <w:szCs w:val="24"/>
        </w:rPr>
        <w:t xml:space="preserve">Simulated 22 historic wildfires using the </w:t>
      </w:r>
      <w:proofErr w:type="spellStart"/>
      <w:r w:rsidRPr="005D43F2">
        <w:rPr>
          <w:rFonts w:ascii="Tahoma" w:hAnsi="Tahoma" w:cs="Tahoma"/>
          <w:sz w:val="24"/>
          <w:szCs w:val="24"/>
        </w:rPr>
        <w:t>CAWFE</w:t>
      </w:r>
      <w:proofErr w:type="spellEnd"/>
      <w:r w:rsidRPr="005D43F2">
        <w:rPr>
          <w:rFonts w:ascii="Tahoma" w:hAnsi="Tahoma" w:cs="Tahoma"/>
          <w:sz w:val="24"/>
          <w:szCs w:val="24"/>
        </w:rPr>
        <w:t xml:space="preserve"> model, which integrates terrain, wind, and fire dynamics at ~370m resolution.</w:t>
      </w:r>
    </w:p>
    <w:p w14:paraId="6A6A2D45" w14:textId="77777777" w:rsidR="00003735" w:rsidRPr="005D43F2" w:rsidRDefault="00003735" w:rsidP="00003735">
      <w:pPr>
        <w:numPr>
          <w:ilvl w:val="0"/>
          <w:numId w:val="14"/>
        </w:numPr>
        <w:spacing w:line="240" w:lineRule="auto"/>
        <w:rPr>
          <w:rFonts w:ascii="Tahoma" w:hAnsi="Tahoma" w:cs="Tahoma"/>
          <w:sz w:val="24"/>
          <w:szCs w:val="24"/>
        </w:rPr>
      </w:pPr>
      <w:r w:rsidRPr="005D43F2">
        <w:rPr>
          <w:rFonts w:ascii="Tahoma" w:hAnsi="Tahoma" w:cs="Tahoma"/>
          <w:sz w:val="24"/>
          <w:szCs w:val="24"/>
        </w:rPr>
        <w:t>Revealed wind “hot spots” and fine-scale airflows (e.g., canyon winds, pulsing gusts) that are invisible to standard models or station networks.</w:t>
      </w:r>
    </w:p>
    <w:p w14:paraId="065799A5" w14:textId="77777777" w:rsidR="00003735" w:rsidRPr="005D43F2" w:rsidRDefault="00003735" w:rsidP="00003735">
      <w:pPr>
        <w:numPr>
          <w:ilvl w:val="0"/>
          <w:numId w:val="14"/>
        </w:numPr>
        <w:spacing w:line="240" w:lineRule="auto"/>
        <w:rPr>
          <w:rFonts w:ascii="Tahoma" w:hAnsi="Tahoma" w:cs="Tahoma"/>
          <w:sz w:val="24"/>
          <w:szCs w:val="24"/>
        </w:rPr>
      </w:pPr>
      <w:r w:rsidRPr="005D43F2">
        <w:rPr>
          <w:rFonts w:ascii="Tahoma" w:hAnsi="Tahoma" w:cs="Tahoma"/>
          <w:sz w:val="24"/>
          <w:szCs w:val="24"/>
        </w:rPr>
        <w:t>Demonstrated that wind patterns</w:t>
      </w:r>
      <w:r>
        <w:rPr>
          <w:rFonts w:ascii="Tahoma" w:hAnsi="Tahoma" w:cs="Tahoma"/>
        </w:rPr>
        <w:t xml:space="preserve"> - </w:t>
      </w:r>
      <w:r w:rsidRPr="005D43F2">
        <w:rPr>
          <w:rFonts w:ascii="Tahoma" w:hAnsi="Tahoma" w:cs="Tahoma"/>
          <w:sz w:val="24"/>
          <w:szCs w:val="24"/>
        </w:rPr>
        <w:t>not just fuel loads</w:t>
      </w:r>
      <w:r>
        <w:rPr>
          <w:rFonts w:ascii="Tahoma" w:hAnsi="Tahoma" w:cs="Tahoma"/>
        </w:rPr>
        <w:t xml:space="preserve"> - </w:t>
      </w:r>
      <w:r w:rsidRPr="005D43F2">
        <w:rPr>
          <w:rFonts w:ascii="Tahoma" w:hAnsi="Tahoma" w:cs="Tahoma"/>
          <w:sz w:val="24"/>
          <w:szCs w:val="24"/>
        </w:rPr>
        <w:t>drive extreme fire behavior.</w:t>
      </w:r>
    </w:p>
    <w:p w14:paraId="69ADFFCB" w14:textId="77777777" w:rsidR="00003735" w:rsidRPr="005D43F2" w:rsidRDefault="00003735" w:rsidP="00003735">
      <w:pPr>
        <w:spacing w:line="240" w:lineRule="auto"/>
        <w:rPr>
          <w:rFonts w:ascii="Tahoma" w:hAnsi="Tahoma" w:cs="Tahoma"/>
          <w:sz w:val="24"/>
          <w:szCs w:val="24"/>
        </w:rPr>
      </w:pPr>
    </w:p>
    <w:p w14:paraId="533AF912" w14:textId="77777777" w:rsidR="00003735" w:rsidRPr="005D43F2" w:rsidRDefault="00003735" w:rsidP="00003735">
      <w:pPr>
        <w:spacing w:line="240" w:lineRule="auto"/>
        <w:rPr>
          <w:rFonts w:ascii="Tahoma" w:hAnsi="Tahoma" w:cs="Tahoma"/>
          <w:sz w:val="24"/>
          <w:szCs w:val="24"/>
        </w:rPr>
      </w:pPr>
      <w:r w:rsidRPr="005D43F2">
        <w:rPr>
          <w:rFonts w:ascii="Tahoma" w:hAnsi="Tahoma" w:cs="Tahoma"/>
          <w:sz w:val="24"/>
          <w:szCs w:val="24"/>
        </w:rPr>
        <w:t>Major Findings</w:t>
      </w:r>
    </w:p>
    <w:p w14:paraId="1871F7B7" w14:textId="77777777" w:rsidR="00003735" w:rsidRPr="005D43F2" w:rsidRDefault="00003735" w:rsidP="00003735">
      <w:pPr>
        <w:numPr>
          <w:ilvl w:val="0"/>
          <w:numId w:val="11"/>
        </w:numPr>
        <w:spacing w:line="240" w:lineRule="auto"/>
        <w:rPr>
          <w:rFonts w:ascii="Tahoma" w:hAnsi="Tahoma" w:cs="Tahoma"/>
          <w:sz w:val="24"/>
          <w:szCs w:val="24"/>
        </w:rPr>
      </w:pPr>
      <w:r w:rsidRPr="005D43F2">
        <w:rPr>
          <w:rFonts w:ascii="Tahoma" w:hAnsi="Tahoma" w:cs="Tahoma"/>
          <w:sz w:val="24"/>
          <w:szCs w:val="24"/>
        </w:rPr>
        <w:t xml:space="preserve">Extreme fire growth occurs when multiple factors </w:t>
      </w:r>
      <w:proofErr w:type="gramStart"/>
      <w:r w:rsidRPr="005D43F2">
        <w:rPr>
          <w:rFonts w:ascii="Tahoma" w:hAnsi="Tahoma" w:cs="Tahoma"/>
          <w:sz w:val="24"/>
          <w:szCs w:val="24"/>
        </w:rPr>
        <w:t>align:</w:t>
      </w:r>
      <w:proofErr w:type="gramEnd"/>
      <w:r w:rsidRPr="005D43F2">
        <w:rPr>
          <w:rFonts w:ascii="Tahoma" w:hAnsi="Tahoma" w:cs="Tahoma"/>
          <w:sz w:val="24"/>
          <w:szCs w:val="24"/>
        </w:rPr>
        <w:t xml:space="preserve"> dry fuels, specific weather patterns, terrain-driven airflow, and ignition timing.</w:t>
      </w:r>
    </w:p>
    <w:p w14:paraId="6738E897" w14:textId="77777777" w:rsidR="00003735" w:rsidRPr="005D43F2" w:rsidRDefault="00003735" w:rsidP="00003735">
      <w:pPr>
        <w:numPr>
          <w:ilvl w:val="0"/>
          <w:numId w:val="11"/>
        </w:numPr>
        <w:spacing w:line="240" w:lineRule="auto"/>
        <w:rPr>
          <w:rFonts w:ascii="Tahoma" w:hAnsi="Tahoma" w:cs="Tahoma"/>
          <w:sz w:val="24"/>
          <w:szCs w:val="24"/>
        </w:rPr>
      </w:pPr>
      <w:r w:rsidRPr="005D43F2">
        <w:rPr>
          <w:rFonts w:ascii="Tahoma" w:hAnsi="Tahoma" w:cs="Tahoma"/>
          <w:sz w:val="24"/>
          <w:szCs w:val="24"/>
        </w:rPr>
        <w:t>Standard weather stations and forecasting tools are too coarse to capture dangerous, small-scale wind phenomena.</w:t>
      </w:r>
    </w:p>
    <w:p w14:paraId="0D3FE324" w14:textId="77777777" w:rsidR="00003735" w:rsidRPr="005D43F2" w:rsidRDefault="00003735" w:rsidP="00003735">
      <w:pPr>
        <w:numPr>
          <w:ilvl w:val="0"/>
          <w:numId w:val="11"/>
        </w:numPr>
        <w:spacing w:line="240" w:lineRule="auto"/>
        <w:rPr>
          <w:rFonts w:ascii="Tahoma" w:hAnsi="Tahoma" w:cs="Tahoma"/>
          <w:sz w:val="24"/>
          <w:szCs w:val="24"/>
        </w:rPr>
      </w:pPr>
      <w:r w:rsidRPr="005D43F2">
        <w:rPr>
          <w:rFonts w:ascii="Tahoma" w:hAnsi="Tahoma" w:cs="Tahoma"/>
          <w:sz w:val="24"/>
          <w:szCs w:val="24"/>
        </w:rPr>
        <w:t xml:space="preserve">Localized wind pulses (e.g., in Tubbs and </w:t>
      </w:r>
      <w:proofErr w:type="gramStart"/>
      <w:r w:rsidRPr="005D43F2">
        <w:rPr>
          <w:rFonts w:ascii="Tahoma" w:hAnsi="Tahoma" w:cs="Tahoma"/>
          <w:sz w:val="24"/>
          <w:szCs w:val="24"/>
        </w:rPr>
        <w:t>Camp Fires</w:t>
      </w:r>
      <w:proofErr w:type="gramEnd"/>
      <w:r w:rsidRPr="005D43F2">
        <w:rPr>
          <w:rFonts w:ascii="Tahoma" w:hAnsi="Tahoma" w:cs="Tahoma"/>
          <w:sz w:val="24"/>
          <w:szCs w:val="24"/>
        </w:rPr>
        <w:t>) were critical to fire spread but are poorly represented in existing tools.</w:t>
      </w:r>
    </w:p>
    <w:p w14:paraId="66F9A056" w14:textId="77777777" w:rsidR="00003735" w:rsidRPr="005D43F2" w:rsidRDefault="00003735" w:rsidP="00003735">
      <w:pPr>
        <w:numPr>
          <w:ilvl w:val="0"/>
          <w:numId w:val="11"/>
        </w:numPr>
        <w:spacing w:line="240" w:lineRule="auto"/>
        <w:rPr>
          <w:rFonts w:ascii="Tahoma" w:hAnsi="Tahoma" w:cs="Tahoma"/>
          <w:sz w:val="24"/>
          <w:szCs w:val="24"/>
        </w:rPr>
      </w:pPr>
      <w:r w:rsidRPr="005D43F2">
        <w:rPr>
          <w:rFonts w:ascii="Tahoma" w:hAnsi="Tahoma" w:cs="Tahoma"/>
          <w:sz w:val="24"/>
          <w:szCs w:val="24"/>
        </w:rPr>
        <w:t>Climate change is altering when and where certain fire-supportive weather conditions occur, not just making things hotter or drier.</w:t>
      </w:r>
    </w:p>
    <w:p w14:paraId="1188EF4B" w14:textId="77777777" w:rsidR="00003735" w:rsidRPr="005D43F2" w:rsidRDefault="00003735" w:rsidP="00003735">
      <w:pPr>
        <w:spacing w:line="240" w:lineRule="auto"/>
        <w:rPr>
          <w:rFonts w:ascii="Tahoma" w:hAnsi="Tahoma" w:cs="Tahoma"/>
          <w:sz w:val="24"/>
          <w:szCs w:val="24"/>
        </w:rPr>
      </w:pPr>
    </w:p>
    <w:p w14:paraId="4D50C0E0" w14:textId="77777777" w:rsidR="00003735" w:rsidRPr="005D43F2" w:rsidRDefault="00003735" w:rsidP="00003735">
      <w:pPr>
        <w:spacing w:line="240" w:lineRule="auto"/>
        <w:rPr>
          <w:rFonts w:ascii="Tahoma" w:hAnsi="Tahoma" w:cs="Tahoma"/>
          <w:sz w:val="24"/>
          <w:szCs w:val="24"/>
        </w:rPr>
      </w:pPr>
      <w:r w:rsidRPr="005D43F2">
        <w:rPr>
          <w:rFonts w:ascii="Tahoma" w:hAnsi="Tahoma" w:cs="Tahoma"/>
          <w:sz w:val="24"/>
          <w:szCs w:val="24"/>
        </w:rPr>
        <w:t>Forecasting &amp; Preparedness Recommendations</w:t>
      </w:r>
    </w:p>
    <w:p w14:paraId="2E0426CB" w14:textId="77777777" w:rsidR="00003735" w:rsidRPr="005D43F2" w:rsidRDefault="00003735" w:rsidP="00003735">
      <w:pPr>
        <w:numPr>
          <w:ilvl w:val="0"/>
          <w:numId w:val="12"/>
        </w:numPr>
        <w:spacing w:line="240" w:lineRule="auto"/>
        <w:rPr>
          <w:rFonts w:ascii="Tahoma" w:hAnsi="Tahoma" w:cs="Tahoma"/>
          <w:sz w:val="24"/>
          <w:szCs w:val="24"/>
        </w:rPr>
      </w:pPr>
      <w:r w:rsidRPr="005D43F2">
        <w:rPr>
          <w:rFonts w:ascii="Tahoma" w:hAnsi="Tahoma" w:cs="Tahoma"/>
          <w:sz w:val="24"/>
          <w:szCs w:val="24"/>
        </w:rPr>
        <w:t xml:space="preserve">Expand high-resolution modeling like </w:t>
      </w:r>
      <w:proofErr w:type="spellStart"/>
      <w:r w:rsidRPr="005D43F2">
        <w:rPr>
          <w:rFonts w:ascii="Tahoma" w:hAnsi="Tahoma" w:cs="Tahoma"/>
          <w:sz w:val="24"/>
          <w:szCs w:val="24"/>
        </w:rPr>
        <w:t>CAWFE</w:t>
      </w:r>
      <w:proofErr w:type="spellEnd"/>
      <w:r w:rsidRPr="005D43F2">
        <w:rPr>
          <w:rFonts w:ascii="Tahoma" w:hAnsi="Tahoma" w:cs="Tahoma"/>
          <w:sz w:val="24"/>
          <w:szCs w:val="24"/>
        </w:rPr>
        <w:t xml:space="preserve"> for operational use.</w:t>
      </w:r>
    </w:p>
    <w:p w14:paraId="70511648" w14:textId="77777777" w:rsidR="00003735" w:rsidRPr="005D43F2" w:rsidRDefault="00003735" w:rsidP="00003735">
      <w:pPr>
        <w:numPr>
          <w:ilvl w:val="0"/>
          <w:numId w:val="12"/>
        </w:numPr>
        <w:spacing w:line="240" w:lineRule="auto"/>
        <w:rPr>
          <w:rFonts w:ascii="Tahoma" w:hAnsi="Tahoma" w:cs="Tahoma"/>
          <w:sz w:val="24"/>
          <w:szCs w:val="24"/>
        </w:rPr>
      </w:pPr>
      <w:r w:rsidRPr="005D43F2">
        <w:rPr>
          <w:rFonts w:ascii="Tahoma" w:hAnsi="Tahoma" w:cs="Tahoma"/>
          <w:sz w:val="24"/>
          <w:szCs w:val="24"/>
        </w:rPr>
        <w:t>Optimize weather station placement in topographic hotspots (e.g., canyons, ridgelines) to capture key wind dynamics.</w:t>
      </w:r>
    </w:p>
    <w:p w14:paraId="71D0AE81" w14:textId="77777777" w:rsidR="00003735" w:rsidRPr="005D43F2" w:rsidRDefault="00003735" w:rsidP="00003735">
      <w:pPr>
        <w:numPr>
          <w:ilvl w:val="0"/>
          <w:numId w:val="12"/>
        </w:numPr>
        <w:spacing w:line="240" w:lineRule="auto"/>
        <w:rPr>
          <w:rFonts w:ascii="Tahoma" w:hAnsi="Tahoma" w:cs="Tahoma"/>
          <w:sz w:val="24"/>
          <w:szCs w:val="24"/>
        </w:rPr>
      </w:pPr>
      <w:r w:rsidRPr="005D43F2">
        <w:rPr>
          <w:rFonts w:ascii="Tahoma" w:hAnsi="Tahoma" w:cs="Tahoma"/>
          <w:sz w:val="24"/>
          <w:szCs w:val="24"/>
        </w:rPr>
        <w:t>Standardize station configurations and integrate vertical wind profiling to improve data quality.</w:t>
      </w:r>
    </w:p>
    <w:p w14:paraId="6DC38FDC" w14:textId="77777777" w:rsidR="00003735" w:rsidRPr="005D43F2" w:rsidRDefault="00003735" w:rsidP="00003735">
      <w:pPr>
        <w:numPr>
          <w:ilvl w:val="0"/>
          <w:numId w:val="12"/>
        </w:numPr>
        <w:spacing w:line="240" w:lineRule="auto"/>
        <w:rPr>
          <w:rFonts w:ascii="Tahoma" w:hAnsi="Tahoma" w:cs="Tahoma"/>
          <w:sz w:val="24"/>
          <w:szCs w:val="24"/>
        </w:rPr>
      </w:pPr>
      <w:r w:rsidRPr="005D43F2">
        <w:rPr>
          <w:rFonts w:ascii="Tahoma" w:hAnsi="Tahoma" w:cs="Tahoma"/>
          <w:sz w:val="24"/>
          <w:szCs w:val="24"/>
        </w:rPr>
        <w:lastRenderedPageBreak/>
        <w:t xml:space="preserve">Improve coordination for station </w:t>
      </w:r>
      <w:proofErr w:type="gramStart"/>
      <w:r w:rsidRPr="005D43F2">
        <w:rPr>
          <w:rFonts w:ascii="Tahoma" w:hAnsi="Tahoma" w:cs="Tahoma"/>
          <w:sz w:val="24"/>
          <w:szCs w:val="24"/>
        </w:rPr>
        <w:t>siting</w:t>
      </w:r>
      <w:proofErr w:type="gramEnd"/>
      <w:r w:rsidRPr="005D43F2">
        <w:rPr>
          <w:rFonts w:ascii="Tahoma" w:hAnsi="Tahoma" w:cs="Tahoma"/>
          <w:sz w:val="24"/>
          <w:szCs w:val="24"/>
        </w:rPr>
        <w:t xml:space="preserve"> and permitting, especially in high-risk areas.</w:t>
      </w:r>
    </w:p>
    <w:p w14:paraId="0D8FD7FD" w14:textId="77777777" w:rsidR="00003735" w:rsidRPr="00003735" w:rsidRDefault="00003735" w:rsidP="00003735"/>
    <w:p w14:paraId="477D32AA" w14:textId="77777777" w:rsidR="00003735" w:rsidRDefault="00003735">
      <w:pPr>
        <w:rPr>
          <w:rFonts w:ascii="Tahoma" w:hAnsi="Tahoma" w:cs="Tahoma"/>
          <w:sz w:val="40"/>
          <w:szCs w:val="40"/>
        </w:rPr>
      </w:pPr>
      <w:r>
        <w:rPr>
          <w:rFonts w:ascii="Tahoma" w:hAnsi="Tahoma" w:cs="Tahoma"/>
        </w:rPr>
        <w:br w:type="page"/>
      </w:r>
    </w:p>
    <w:p w14:paraId="67ABEE36" w14:textId="125AFBDE" w:rsidR="00F401DB" w:rsidRPr="00A306BB" w:rsidRDefault="00000000" w:rsidP="00085AD1">
      <w:pPr>
        <w:pStyle w:val="Heading1"/>
        <w:rPr>
          <w:rFonts w:ascii="Tahoma" w:hAnsi="Tahoma" w:cs="Tahoma"/>
        </w:rPr>
      </w:pPr>
      <w:bookmarkStart w:id="16" w:name="_Toc194044641"/>
      <w:r w:rsidRPr="00A306BB">
        <w:rPr>
          <w:rFonts w:ascii="Tahoma" w:hAnsi="Tahoma" w:cs="Tahoma"/>
        </w:rPr>
        <w:lastRenderedPageBreak/>
        <w:t>Executive Summary</w:t>
      </w:r>
      <w:bookmarkEnd w:id="16"/>
    </w:p>
    <w:p w14:paraId="75EB9163" w14:textId="2FF72B9A"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This workgroup </w:t>
      </w:r>
      <w:r w:rsidR="00085AD1" w:rsidRPr="00A306BB">
        <w:rPr>
          <w:rFonts w:ascii="Tahoma" w:eastAsia="Times New Roman" w:hAnsi="Tahoma" w:cs="Tahoma"/>
          <w:sz w:val="24"/>
          <w:szCs w:val="24"/>
        </w:rPr>
        <w:t>sets</w:t>
      </w:r>
      <w:r w:rsidRPr="00A306BB">
        <w:rPr>
          <w:rFonts w:ascii="Tahoma" w:eastAsia="Times New Roman" w:hAnsi="Tahoma" w:cs="Tahoma"/>
          <w:sz w:val="24"/>
          <w:szCs w:val="24"/>
        </w:rPr>
        <w:t xml:space="preserve"> out to identify the typical weather patterns that have historically contributed to major wildfire growth across California. By understanding the environmental conditions behind past high-impact fire events and the mechanisms through which they grew, the goal was to build a framework for anticipating future wildfire risk—both in the short term (where and when dangerous fire weather is likely to occur) and long term (how climate change may shift the frequency of these conditions).</w:t>
      </w:r>
    </w:p>
    <w:p w14:paraId="69357202" w14:textId="77777777" w:rsidR="00F401DB" w:rsidRPr="00A306BB" w:rsidRDefault="00F401DB">
      <w:pPr>
        <w:spacing w:line="240" w:lineRule="auto"/>
        <w:rPr>
          <w:rFonts w:ascii="Tahoma" w:eastAsia="Times New Roman" w:hAnsi="Tahoma" w:cs="Tahoma"/>
          <w:sz w:val="24"/>
          <w:szCs w:val="24"/>
        </w:rPr>
      </w:pPr>
    </w:p>
    <w:p w14:paraId="4263980F"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A key barrier to progress has been the disconnect between two common approaches: event-scale fire modeling, which examines specific fires in detail, and broad-scale statistical analyses, which assess long-term climate trends. To bridge this gap, the team used a two-scale approach. At the large scale, the project analyzed decades of historical weather data to identify major fire-supportive weather patterns in eight distinct California regions. These patterns were then evaluated against future climate projections to assess how their frequency might change due to natural variability, greenhouse gas emissions, and aerosol effects.</w:t>
      </w:r>
    </w:p>
    <w:p w14:paraId="01CD4F6B" w14:textId="77777777" w:rsidR="00F401DB" w:rsidRPr="00A306BB" w:rsidRDefault="00F401DB">
      <w:pPr>
        <w:spacing w:line="240" w:lineRule="auto"/>
        <w:rPr>
          <w:rFonts w:ascii="Tahoma" w:eastAsia="Times New Roman" w:hAnsi="Tahoma" w:cs="Tahoma"/>
          <w:sz w:val="24"/>
          <w:szCs w:val="24"/>
        </w:rPr>
      </w:pPr>
    </w:p>
    <w:p w14:paraId="3C6C78CA"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In parallel, the team conducted high-resolution coupled weather - fire behavior simulations of dozens of past fires, capturing the fine-scale interactions between terrain, wind, and fire behavior. These simulations revealed specific wind-driven scenarios—such as localized wind extrema in mountain valleys or atop lesser hills —that played a central role in fire ignition and spread. Critically, these dangerous airflow patterns often </w:t>
      </w:r>
      <w:proofErr w:type="gramStart"/>
      <w:r w:rsidRPr="00A306BB">
        <w:rPr>
          <w:rFonts w:ascii="Tahoma" w:eastAsia="Times New Roman" w:hAnsi="Tahoma" w:cs="Tahoma"/>
          <w:sz w:val="24"/>
          <w:szCs w:val="24"/>
        </w:rPr>
        <w:t>occurred</w:t>
      </w:r>
      <w:proofErr w:type="gramEnd"/>
      <w:r w:rsidRPr="00A306BB">
        <w:rPr>
          <w:rFonts w:ascii="Tahoma" w:eastAsia="Times New Roman" w:hAnsi="Tahoma" w:cs="Tahoma"/>
          <w:sz w:val="24"/>
          <w:szCs w:val="24"/>
        </w:rPr>
        <w:t xml:space="preserve"> at scales too small for traditional forecast models or weather station networks to detect. In several cases, these wind “hot spots” aligned with known utility ignition locations, underscoring the importance of fine-scale fire weather modeling for grid safety.</w:t>
      </w:r>
    </w:p>
    <w:p w14:paraId="2862AAB7" w14:textId="77777777" w:rsidR="00F401DB" w:rsidRPr="00A306BB" w:rsidRDefault="00F401DB">
      <w:pPr>
        <w:spacing w:line="240" w:lineRule="auto"/>
        <w:rPr>
          <w:rFonts w:ascii="Tahoma" w:eastAsia="Times New Roman" w:hAnsi="Tahoma" w:cs="Tahoma"/>
          <w:sz w:val="24"/>
          <w:szCs w:val="24"/>
        </w:rPr>
      </w:pPr>
    </w:p>
    <w:p w14:paraId="6C3BE3FA" w14:textId="0F819D8B"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One of the study’s key insights is that extreme wildfire risk is not merely a matter of hotter and drier conditions. Instead, it arises when multiple factors align</w:t>
      </w:r>
      <w:r w:rsidR="00C60638">
        <w:rPr>
          <w:rFonts w:ascii="Tahoma" w:eastAsia="Times New Roman" w:hAnsi="Tahoma" w:cs="Tahoma"/>
          <w:sz w:val="24"/>
          <w:szCs w:val="24"/>
        </w:rPr>
        <w:t xml:space="preserve"> - </w:t>
      </w:r>
      <w:r w:rsidRPr="00A306BB">
        <w:rPr>
          <w:rFonts w:ascii="Tahoma" w:eastAsia="Times New Roman" w:hAnsi="Tahoma" w:cs="Tahoma"/>
          <w:sz w:val="24"/>
          <w:szCs w:val="24"/>
        </w:rPr>
        <w:t>fuel conditions, localized weather, and ignition timing and location</w:t>
      </w:r>
      <w:r w:rsidR="00C60638">
        <w:rPr>
          <w:rFonts w:ascii="Tahoma" w:eastAsia="Times New Roman" w:hAnsi="Tahoma" w:cs="Tahoma"/>
          <w:sz w:val="24"/>
          <w:szCs w:val="24"/>
        </w:rPr>
        <w:t xml:space="preserve"> - </w:t>
      </w:r>
      <w:r w:rsidRPr="00A306BB">
        <w:rPr>
          <w:rFonts w:ascii="Tahoma" w:eastAsia="Times New Roman" w:hAnsi="Tahoma" w:cs="Tahoma"/>
          <w:sz w:val="24"/>
          <w:szCs w:val="24"/>
        </w:rPr>
        <w:t>under broader shifts in climate patterns such as changes in the jet stream. This integrated, multiscale view offers a more realistic foundation for forecasting, planning, and adapting to future wildfire challenges.</w:t>
      </w:r>
    </w:p>
    <w:p w14:paraId="50A5E22F" w14:textId="77777777" w:rsidR="00F401DB" w:rsidRPr="00A306BB" w:rsidRDefault="00F401DB">
      <w:pPr>
        <w:spacing w:line="240" w:lineRule="auto"/>
        <w:rPr>
          <w:rFonts w:ascii="Tahoma" w:eastAsia="Times New Roman" w:hAnsi="Tahoma" w:cs="Tahoma"/>
          <w:sz w:val="24"/>
          <w:szCs w:val="24"/>
        </w:rPr>
      </w:pPr>
    </w:p>
    <w:p w14:paraId="06E3025D" w14:textId="6BF231DA" w:rsidR="00085AD1" w:rsidRPr="00A306BB" w:rsidRDefault="00085AD1">
      <w:pPr>
        <w:rPr>
          <w:rFonts w:ascii="Tahoma" w:eastAsia="Times New Roman" w:hAnsi="Tahoma" w:cs="Tahoma"/>
          <w:sz w:val="24"/>
          <w:szCs w:val="24"/>
        </w:rPr>
      </w:pPr>
      <w:r w:rsidRPr="00A306BB">
        <w:rPr>
          <w:rFonts w:ascii="Tahoma" w:eastAsia="Times New Roman" w:hAnsi="Tahoma" w:cs="Tahoma"/>
          <w:sz w:val="24"/>
          <w:szCs w:val="24"/>
        </w:rPr>
        <w:br w:type="page"/>
      </w:r>
    </w:p>
    <w:p w14:paraId="4DDE62BB" w14:textId="77777777" w:rsidR="00F401DB" w:rsidRPr="00A306BB" w:rsidRDefault="00000000" w:rsidP="00085AD1">
      <w:pPr>
        <w:pStyle w:val="Heading1"/>
        <w:rPr>
          <w:rFonts w:ascii="Tahoma" w:hAnsi="Tahoma" w:cs="Tahoma"/>
        </w:rPr>
      </w:pPr>
      <w:bookmarkStart w:id="17" w:name="_vzd4qq6gkje" w:colFirst="0" w:colLast="0"/>
      <w:bookmarkStart w:id="18" w:name="_Toc194044642"/>
      <w:bookmarkEnd w:id="17"/>
      <w:r w:rsidRPr="00A306BB">
        <w:rPr>
          <w:rFonts w:ascii="Tahoma" w:hAnsi="Tahoma" w:cs="Tahoma"/>
        </w:rPr>
        <w:lastRenderedPageBreak/>
        <w:t>1. Introduction</w:t>
      </w:r>
      <w:bookmarkEnd w:id="18"/>
    </w:p>
    <w:p w14:paraId="7A576F7F"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This report summarizes the methodologies and key findings developed under project </w:t>
      </w:r>
      <w:r w:rsidRPr="00A306BB">
        <w:rPr>
          <w:rFonts w:ascii="Tahoma" w:eastAsia="Times New Roman" w:hAnsi="Tahoma" w:cs="Tahoma"/>
          <w:i/>
          <w:sz w:val="24"/>
          <w:szCs w:val="24"/>
        </w:rPr>
        <w:t xml:space="preserve">CEC EPC-18-026: Comprehensive </w:t>
      </w:r>
      <w:proofErr w:type="gramStart"/>
      <w:r w:rsidRPr="00A306BB">
        <w:rPr>
          <w:rFonts w:ascii="Tahoma" w:eastAsia="Times New Roman" w:hAnsi="Tahoma" w:cs="Tahoma"/>
          <w:i/>
          <w:sz w:val="24"/>
          <w:szCs w:val="24"/>
        </w:rPr>
        <w:t>Open Source</w:t>
      </w:r>
      <w:proofErr w:type="gramEnd"/>
      <w:r w:rsidRPr="00A306BB">
        <w:rPr>
          <w:rFonts w:ascii="Tahoma" w:eastAsia="Times New Roman" w:hAnsi="Tahoma" w:cs="Tahoma"/>
          <w:i/>
          <w:sz w:val="24"/>
          <w:szCs w:val="24"/>
        </w:rPr>
        <w:t xml:space="preserve"> Development of Next-Generation Wildfire Models for Grid Resiliency</w:t>
      </w:r>
      <w:r w:rsidRPr="00A306BB">
        <w:rPr>
          <w:rFonts w:ascii="Tahoma" w:eastAsia="Times New Roman" w:hAnsi="Tahoma" w:cs="Tahoma"/>
          <w:sz w:val="24"/>
          <w:szCs w:val="24"/>
        </w:rPr>
        <w:t>. The primary objective of this research was to analyze and model how extreme weather influences wildfire behavior, with a particular focus on historical wildfire events in California.</w:t>
      </w:r>
    </w:p>
    <w:p w14:paraId="075D44B7" w14:textId="77777777" w:rsidR="00F401DB" w:rsidRPr="00A306BB" w:rsidRDefault="00F401DB">
      <w:pPr>
        <w:spacing w:line="240" w:lineRule="auto"/>
        <w:rPr>
          <w:rFonts w:ascii="Tahoma" w:eastAsia="Times New Roman" w:hAnsi="Tahoma" w:cs="Tahoma"/>
          <w:sz w:val="24"/>
          <w:szCs w:val="24"/>
        </w:rPr>
      </w:pPr>
    </w:p>
    <w:p w14:paraId="2021D169"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Unlike prior analyses, this report explicitly addresses the intricate relationship between weather patterns and wildfire occurrences. By emphasizing the complexity of these interactions, we underscore the necessity for advanced modeling approaches to enhance both our comprehension and predictive capabilities regarding wildfire risk, especially in the context of climate change and its impacts.</w:t>
      </w:r>
    </w:p>
    <w:p w14:paraId="4C6B7413" w14:textId="77777777" w:rsidR="00F401DB" w:rsidRPr="00A306BB" w:rsidRDefault="00F401DB">
      <w:pPr>
        <w:spacing w:line="240" w:lineRule="auto"/>
        <w:rPr>
          <w:rFonts w:ascii="Tahoma" w:eastAsia="Times New Roman" w:hAnsi="Tahoma" w:cs="Tahoma"/>
          <w:sz w:val="24"/>
          <w:szCs w:val="24"/>
        </w:rPr>
      </w:pPr>
    </w:p>
    <w:p w14:paraId="5150C8F4" w14:textId="2CAF4933" w:rsidR="00085AD1" w:rsidRPr="00A306BB" w:rsidRDefault="00085AD1">
      <w:pPr>
        <w:rPr>
          <w:rFonts w:ascii="Tahoma" w:eastAsia="Times New Roman" w:hAnsi="Tahoma" w:cs="Tahoma"/>
          <w:sz w:val="24"/>
          <w:szCs w:val="24"/>
        </w:rPr>
      </w:pPr>
      <w:r w:rsidRPr="00A306BB">
        <w:rPr>
          <w:rFonts w:ascii="Tahoma" w:eastAsia="Times New Roman" w:hAnsi="Tahoma" w:cs="Tahoma"/>
          <w:sz w:val="24"/>
          <w:szCs w:val="24"/>
        </w:rPr>
        <w:br w:type="page"/>
      </w:r>
    </w:p>
    <w:p w14:paraId="233A207E" w14:textId="77777777" w:rsidR="00F401DB" w:rsidRPr="00A306BB" w:rsidRDefault="00000000" w:rsidP="00085AD1">
      <w:pPr>
        <w:pStyle w:val="Heading1"/>
        <w:rPr>
          <w:rFonts w:ascii="Tahoma" w:hAnsi="Tahoma" w:cs="Tahoma"/>
        </w:rPr>
      </w:pPr>
      <w:bookmarkStart w:id="19" w:name="_j1uvmuaboiyf" w:colFirst="0" w:colLast="0"/>
      <w:bookmarkStart w:id="20" w:name="_Toc194044643"/>
      <w:bookmarkEnd w:id="19"/>
      <w:r w:rsidRPr="00A306BB">
        <w:rPr>
          <w:rFonts w:ascii="Tahoma" w:hAnsi="Tahoma" w:cs="Tahoma"/>
        </w:rPr>
        <w:lastRenderedPageBreak/>
        <w:t>2. Methodology</w:t>
      </w:r>
      <w:bookmarkEnd w:id="20"/>
    </w:p>
    <w:p w14:paraId="1C463801"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The team used a two-pronged approach to analyze extreme weather and wildfire events:</w:t>
      </w:r>
    </w:p>
    <w:p w14:paraId="4CDF45EB" w14:textId="77777777" w:rsidR="00F401DB" w:rsidRPr="00A306BB" w:rsidRDefault="00000000">
      <w:pPr>
        <w:numPr>
          <w:ilvl w:val="0"/>
          <w:numId w:val="6"/>
        </w:numPr>
        <w:spacing w:line="240" w:lineRule="auto"/>
        <w:rPr>
          <w:rFonts w:ascii="Tahoma" w:eastAsia="Times New Roman" w:hAnsi="Tahoma" w:cs="Tahoma"/>
          <w:sz w:val="24"/>
          <w:szCs w:val="24"/>
        </w:rPr>
      </w:pPr>
      <w:r w:rsidRPr="00A306BB">
        <w:rPr>
          <w:rFonts w:ascii="Tahoma" w:eastAsia="Times New Roman" w:hAnsi="Tahoma" w:cs="Tahoma"/>
          <w:sz w:val="24"/>
          <w:szCs w:val="24"/>
        </w:rPr>
        <w:t>Coarse-Scale, Automated Analysis: Utilizing historical weather data to identify regional weather patterns and correlations with major fire events across California.</w:t>
      </w:r>
    </w:p>
    <w:p w14:paraId="2C8A341F" w14:textId="77777777" w:rsidR="00F401DB" w:rsidRPr="00A306BB" w:rsidRDefault="00000000">
      <w:pPr>
        <w:numPr>
          <w:ilvl w:val="0"/>
          <w:numId w:val="6"/>
        </w:numPr>
        <w:spacing w:line="240" w:lineRule="auto"/>
        <w:rPr>
          <w:rFonts w:ascii="Tahoma" w:eastAsia="Times New Roman" w:hAnsi="Tahoma" w:cs="Tahoma"/>
          <w:sz w:val="24"/>
          <w:szCs w:val="24"/>
        </w:rPr>
      </w:pPr>
      <w:r w:rsidRPr="00A306BB">
        <w:rPr>
          <w:rFonts w:ascii="Tahoma" w:eastAsia="Times New Roman" w:hAnsi="Tahoma" w:cs="Tahoma"/>
          <w:sz w:val="24"/>
          <w:szCs w:val="24"/>
        </w:rPr>
        <w:t>Manual, Fine-Scale, Targeted Analysis: Conducting detailed examinations of specific fire events to understand the intricate dynamics and environmental factors at play.</w:t>
      </w:r>
    </w:p>
    <w:p w14:paraId="51922324"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Finally, by integrating these two approaches, the team aimed to provide a comprehensive analysis that captured both the large-scale patterns and the finer details essential for understanding wildfire behavior and its impact on the electrical grid, both the past and future.</w:t>
      </w:r>
    </w:p>
    <w:p w14:paraId="32C707FA" w14:textId="77777777" w:rsidR="00F401DB" w:rsidRPr="00A306BB" w:rsidRDefault="00000000" w:rsidP="00085AD1">
      <w:pPr>
        <w:pStyle w:val="Heading3"/>
        <w:rPr>
          <w:rFonts w:ascii="Tahoma" w:hAnsi="Tahoma" w:cs="Tahoma"/>
          <w:sz w:val="26"/>
          <w:szCs w:val="26"/>
        </w:rPr>
      </w:pPr>
      <w:bookmarkStart w:id="21" w:name="_qvjjwea0xj5y" w:colFirst="0" w:colLast="0"/>
      <w:bookmarkStart w:id="22" w:name="_no90n3bwwx34" w:colFirst="0" w:colLast="0"/>
      <w:bookmarkStart w:id="23" w:name="_Toc194044644"/>
      <w:bookmarkEnd w:id="21"/>
      <w:bookmarkEnd w:id="22"/>
      <w:r w:rsidRPr="00A306BB">
        <w:rPr>
          <w:rFonts w:ascii="Tahoma" w:hAnsi="Tahoma" w:cs="Tahoma"/>
        </w:rPr>
        <w:t>2.1 Extreme Weather and Fire: Identifying Fire Weather Types in California</w:t>
      </w:r>
      <w:bookmarkEnd w:id="23"/>
    </w:p>
    <w:p w14:paraId="778F642C"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To better understand and anticipate wildfire risk, the project team developed a method to identify specific weather patterns—referred to as fire weather types (</w:t>
      </w:r>
      <w:proofErr w:type="gramStart"/>
      <w:r w:rsidRPr="00A306BB">
        <w:rPr>
          <w:rFonts w:ascii="Tahoma" w:eastAsia="Times New Roman" w:hAnsi="Tahoma" w:cs="Tahoma"/>
          <w:sz w:val="24"/>
          <w:szCs w:val="24"/>
        </w:rPr>
        <w:t>WTs)—</w:t>
      </w:r>
      <w:proofErr w:type="gramEnd"/>
      <w:r w:rsidRPr="00A306BB">
        <w:rPr>
          <w:rFonts w:ascii="Tahoma" w:eastAsia="Times New Roman" w:hAnsi="Tahoma" w:cs="Tahoma"/>
          <w:sz w:val="24"/>
          <w:szCs w:val="24"/>
        </w:rPr>
        <w:t xml:space="preserve">that are associated with days with large wildfire growth across California. This work combined fire data, weather </w:t>
      </w:r>
      <w:proofErr w:type="spellStart"/>
      <w:r w:rsidRPr="00A306BB">
        <w:rPr>
          <w:rFonts w:ascii="Tahoma" w:eastAsia="Times New Roman" w:hAnsi="Tahoma" w:cs="Tahoma"/>
          <w:sz w:val="24"/>
          <w:szCs w:val="24"/>
        </w:rPr>
        <w:t>reanalyses</w:t>
      </w:r>
      <w:proofErr w:type="spellEnd"/>
      <w:r w:rsidRPr="00A306BB">
        <w:rPr>
          <w:rFonts w:ascii="Tahoma" w:eastAsia="Times New Roman" w:hAnsi="Tahoma" w:cs="Tahoma"/>
          <w:sz w:val="24"/>
          <w:szCs w:val="24"/>
        </w:rPr>
        <w:t xml:space="preserve">, and climate model simulations and built on methods described in </w:t>
      </w:r>
      <w:proofErr w:type="spellStart"/>
      <w:r w:rsidRPr="00A306BB">
        <w:rPr>
          <w:rFonts w:ascii="Tahoma" w:eastAsia="Times New Roman" w:hAnsi="Tahoma" w:cs="Tahoma"/>
          <w:sz w:val="24"/>
          <w:szCs w:val="24"/>
        </w:rPr>
        <w:t>Prein</w:t>
      </w:r>
      <w:proofErr w:type="spellEnd"/>
      <w:r w:rsidRPr="00A306BB">
        <w:rPr>
          <w:rFonts w:ascii="Tahoma" w:eastAsia="Times New Roman" w:hAnsi="Tahoma" w:cs="Tahoma"/>
          <w:sz w:val="24"/>
          <w:szCs w:val="24"/>
        </w:rPr>
        <w:t xml:space="preserve"> et al. (2022).</w:t>
      </w:r>
    </w:p>
    <w:p w14:paraId="31E1028C" w14:textId="77777777" w:rsidR="00F401DB" w:rsidRPr="00A306BB" w:rsidRDefault="00000000" w:rsidP="00085AD1">
      <w:pPr>
        <w:pStyle w:val="Heading4"/>
        <w:rPr>
          <w:rFonts w:ascii="Tahoma" w:hAnsi="Tahoma" w:cs="Tahoma"/>
        </w:rPr>
      </w:pPr>
      <w:r w:rsidRPr="00A306BB">
        <w:rPr>
          <w:rFonts w:ascii="Tahoma" w:hAnsi="Tahoma" w:cs="Tahoma"/>
        </w:rPr>
        <w:t>Fire Activity Data</w:t>
      </w:r>
    </w:p>
    <w:p w14:paraId="202B8D47"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To support this effort, the team assembled a comprehensive dataset of wildfire behavior from 1980 to 2018, including fire size, location, and daily growth. More recent burned area estimates (2001–2019) were sourced from satellite fire detection data provided by the Global Wildfire Information System (</w:t>
      </w:r>
      <w:proofErr w:type="spellStart"/>
      <w:r w:rsidRPr="00A306BB">
        <w:rPr>
          <w:rFonts w:ascii="Tahoma" w:eastAsia="Times New Roman" w:hAnsi="Tahoma" w:cs="Tahoma"/>
          <w:sz w:val="24"/>
          <w:szCs w:val="24"/>
        </w:rPr>
        <w:t>GWIS</w:t>
      </w:r>
      <w:proofErr w:type="spellEnd"/>
      <w:r w:rsidRPr="00A306BB">
        <w:rPr>
          <w:rFonts w:ascii="Tahoma" w:eastAsia="Times New Roman" w:hAnsi="Tahoma" w:cs="Tahoma"/>
          <w:sz w:val="24"/>
          <w:szCs w:val="24"/>
        </w:rPr>
        <w:t>).</w:t>
      </w:r>
    </w:p>
    <w:p w14:paraId="07B4E27F" w14:textId="77777777" w:rsidR="00F401DB" w:rsidRPr="00A306BB" w:rsidRDefault="00000000" w:rsidP="00085AD1">
      <w:pPr>
        <w:pStyle w:val="Heading4"/>
        <w:rPr>
          <w:rFonts w:ascii="Tahoma" w:hAnsi="Tahoma" w:cs="Tahoma"/>
        </w:rPr>
      </w:pPr>
      <w:bookmarkStart w:id="24" w:name="_xrj08rfcm9tw" w:colFirst="0" w:colLast="0"/>
      <w:bookmarkStart w:id="25" w:name="_28cvdt5o49em" w:colFirst="0" w:colLast="0"/>
      <w:bookmarkEnd w:id="24"/>
      <w:bookmarkEnd w:id="25"/>
      <w:r w:rsidRPr="00A306BB">
        <w:rPr>
          <w:rFonts w:ascii="Tahoma" w:hAnsi="Tahoma" w:cs="Tahoma"/>
        </w:rPr>
        <w:t>Weather and Climate Data</w:t>
      </w:r>
    </w:p>
    <w:p w14:paraId="4161E93E" w14:textId="77777777" w:rsidR="00F401DB" w:rsidRPr="00A306BB" w:rsidRDefault="00000000" w:rsidP="00B33EAD">
      <w:pPr>
        <w:rPr>
          <w:rFonts w:ascii="Tahoma" w:hAnsi="Tahoma" w:cs="Tahoma"/>
        </w:rPr>
      </w:pPr>
      <w:bookmarkStart w:id="26" w:name="_xpk55pgqawgo" w:colFirst="0" w:colLast="0"/>
      <w:bookmarkEnd w:id="26"/>
      <w:r w:rsidRPr="00A306BB">
        <w:rPr>
          <w:rFonts w:ascii="Tahoma" w:hAnsi="Tahoma" w:cs="Tahoma"/>
        </w:rPr>
        <w:t xml:space="preserve">To identify the weather conditions associated with rapid fire spread, the team analyzed daily weather patterns using the ERA5 global reanalysis dataset, a leading source of historical atmospheric data. From this, they evaluated 31 weather variables known to influence fire behavior. To examine how these weather patterns have changed—and may change in the </w:t>
      </w:r>
      <w:proofErr w:type="gramStart"/>
      <w:r w:rsidRPr="00A306BB">
        <w:rPr>
          <w:rFonts w:ascii="Tahoma" w:hAnsi="Tahoma" w:cs="Tahoma"/>
        </w:rPr>
        <w:t>future—</w:t>
      </w:r>
      <w:proofErr w:type="gramEnd"/>
      <w:r w:rsidRPr="00A306BB">
        <w:rPr>
          <w:rFonts w:ascii="Tahoma" w:hAnsi="Tahoma" w:cs="Tahoma"/>
        </w:rPr>
        <w:t>the team analyzed trends across eight key fire regions using long-term climate datasets (spanning 1900 to 2100) and considered both historical trends and climate change scenarios, including the influence of greenhouse gases and aerosols.</w:t>
      </w:r>
    </w:p>
    <w:p w14:paraId="338D8D80" w14:textId="77777777" w:rsidR="00F401DB" w:rsidRPr="00A306BB" w:rsidRDefault="00000000" w:rsidP="00085AD1">
      <w:pPr>
        <w:pStyle w:val="Heading4"/>
        <w:rPr>
          <w:rFonts w:ascii="Tahoma" w:hAnsi="Tahoma" w:cs="Tahoma"/>
        </w:rPr>
      </w:pPr>
      <w:bookmarkStart w:id="27" w:name="_b9dmc97br65w" w:colFirst="0" w:colLast="0"/>
      <w:bookmarkStart w:id="28" w:name="_2buh8m6o222x" w:colFirst="0" w:colLast="0"/>
      <w:bookmarkEnd w:id="27"/>
      <w:bookmarkEnd w:id="28"/>
      <w:r w:rsidRPr="00A306BB">
        <w:rPr>
          <w:rFonts w:ascii="Tahoma" w:hAnsi="Tahoma" w:cs="Tahoma"/>
        </w:rPr>
        <w:t>Identifying Extreme Fire Weather Types</w:t>
      </w:r>
    </w:p>
    <w:p w14:paraId="587A24CA"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Using statistical and machine learning techniques, the team grouped days with similar atmospheric conditions to identify which weather patterns were most strongly linked to major fire growth. They selected the most effective fire weather types based on how well they distinguished large fire days from others.</w:t>
      </w:r>
    </w:p>
    <w:p w14:paraId="642C7CD6" w14:textId="77777777" w:rsidR="00F401DB" w:rsidRPr="00A306BB" w:rsidRDefault="00000000" w:rsidP="00085AD1">
      <w:pPr>
        <w:pStyle w:val="Heading4"/>
        <w:rPr>
          <w:rFonts w:ascii="Tahoma" w:hAnsi="Tahoma" w:cs="Tahoma"/>
        </w:rPr>
      </w:pPr>
      <w:bookmarkStart w:id="29" w:name="_7me0h9mmhzfq" w:colFirst="0" w:colLast="0"/>
      <w:bookmarkStart w:id="30" w:name="_e23xtr2g2xvk" w:colFirst="0" w:colLast="0"/>
      <w:bookmarkEnd w:id="29"/>
      <w:bookmarkEnd w:id="30"/>
      <w:r w:rsidRPr="00A306BB">
        <w:rPr>
          <w:rFonts w:ascii="Tahoma" w:hAnsi="Tahoma" w:cs="Tahoma"/>
        </w:rPr>
        <w:lastRenderedPageBreak/>
        <w:t>Regional and Extreme Fire Weather Typing</w:t>
      </w:r>
    </w:p>
    <w:p w14:paraId="19BE1D0C"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The analysis followed a two-track approach:</w:t>
      </w:r>
    </w:p>
    <w:p w14:paraId="2D6D2024" w14:textId="3EC874F5" w:rsidR="00F401DB" w:rsidRPr="00A306BB" w:rsidRDefault="00000000">
      <w:pPr>
        <w:numPr>
          <w:ilvl w:val="0"/>
          <w:numId w:val="4"/>
        </w:num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Regional Typing:</w:t>
      </w:r>
      <w:r w:rsidR="00085AD1" w:rsidRPr="00A306BB">
        <w:rPr>
          <w:rFonts w:ascii="Tahoma" w:eastAsia="Times New Roman" w:hAnsi="Tahoma" w:cs="Tahoma"/>
          <w:sz w:val="24"/>
          <w:szCs w:val="24"/>
        </w:rPr>
        <w:t xml:space="preserve"> </w:t>
      </w:r>
      <w:r w:rsidRPr="00A306BB">
        <w:rPr>
          <w:rFonts w:ascii="Tahoma" w:eastAsia="Times New Roman" w:hAnsi="Tahoma" w:cs="Tahoma"/>
          <w:sz w:val="24"/>
          <w:szCs w:val="24"/>
        </w:rPr>
        <w:t>For each major California fire region, the team identified typical weather patterns associated with significant wildfire growth, using both recent fire records and weather data.</w:t>
      </w:r>
    </w:p>
    <w:p w14:paraId="4E76C331" w14:textId="77777777" w:rsidR="00F401DB" w:rsidRPr="00A306BB" w:rsidRDefault="00000000">
      <w:pPr>
        <w:numPr>
          <w:ilvl w:val="0"/>
          <w:numId w:val="4"/>
        </w:num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Extreme Weather Classification: A machine learning approach was used to isolate 2–4 Weather Types (WTs) per region—those most often associated with the largest fire growth days.</w:t>
      </w:r>
    </w:p>
    <w:p w14:paraId="3A4D06D7" w14:textId="77777777" w:rsidR="00F401DB" w:rsidRPr="00A306BB" w:rsidRDefault="00000000" w:rsidP="00085AD1">
      <w:pPr>
        <w:pStyle w:val="Heading4"/>
        <w:rPr>
          <w:rFonts w:ascii="Tahoma" w:hAnsi="Tahoma" w:cs="Tahoma"/>
        </w:rPr>
      </w:pPr>
      <w:bookmarkStart w:id="31" w:name="_g4muacc0l63k" w:colFirst="0" w:colLast="0"/>
      <w:bookmarkStart w:id="32" w:name="_88w1ztlnfh37" w:colFirst="0" w:colLast="0"/>
      <w:bookmarkEnd w:id="31"/>
      <w:bookmarkEnd w:id="32"/>
      <w:r w:rsidRPr="00A306BB">
        <w:rPr>
          <w:rFonts w:ascii="Tahoma" w:hAnsi="Tahoma" w:cs="Tahoma"/>
        </w:rPr>
        <w:t>Outcomes</w:t>
      </w:r>
    </w:p>
    <w:p w14:paraId="380C432B"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This work provided a foundation for refined fire risk forecasting, tracking regional changes in fire-conducive weather, and understanding how climate change may alter wildfire behavior over time.</w:t>
      </w:r>
    </w:p>
    <w:p w14:paraId="580A352E" w14:textId="77777777" w:rsidR="00F401DB" w:rsidRPr="00A306BB" w:rsidRDefault="00000000" w:rsidP="00085AD1">
      <w:pPr>
        <w:pStyle w:val="Heading2"/>
        <w:rPr>
          <w:rFonts w:ascii="Tahoma" w:hAnsi="Tahoma" w:cs="Tahoma"/>
        </w:rPr>
      </w:pPr>
      <w:bookmarkStart w:id="33" w:name="_uqj57og8v9rh" w:colFirst="0" w:colLast="0"/>
      <w:bookmarkStart w:id="34" w:name="_Toc194044645"/>
      <w:bookmarkEnd w:id="33"/>
      <w:r w:rsidRPr="00A306BB">
        <w:rPr>
          <w:rFonts w:ascii="Tahoma" w:hAnsi="Tahoma" w:cs="Tahoma"/>
        </w:rPr>
        <w:t>2.2 Microscale Analysis of California Wildfire Events</w:t>
      </w:r>
      <w:bookmarkEnd w:id="34"/>
    </w:p>
    <w:p w14:paraId="14530E23"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In addition to identifying fire-prone weather patterns across California, the project team conducted and revisited detailed simulations of 22 significant wildfire events from 2002 to 2025. These case studies were designed to better understand the specific environmental conditions and mechanisms that drive extreme daily fire growth. To carry out this work, the team used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(Coupled Atmosphere-Wildland Fire Environment), an advanced modeling system that integrates fire behavior with atmospheric processes.</w:t>
      </w:r>
    </w:p>
    <w:p w14:paraId="51521D05" w14:textId="77777777" w:rsidR="00F401DB" w:rsidRPr="00A306BB" w:rsidRDefault="00F401DB">
      <w:pPr>
        <w:tabs>
          <w:tab w:val="left" w:pos="600"/>
          <w:tab w:val="left" w:pos="660"/>
          <w:tab w:val="left" w:pos="900"/>
        </w:tabs>
        <w:spacing w:line="240" w:lineRule="auto"/>
        <w:rPr>
          <w:rFonts w:ascii="Tahoma" w:eastAsia="Times New Roman" w:hAnsi="Tahoma" w:cs="Tahoma"/>
          <w:sz w:val="24"/>
          <w:szCs w:val="24"/>
        </w:rPr>
      </w:pPr>
    </w:p>
    <w:p w14:paraId="56302D85" w14:textId="75D3A490"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The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model, developed by Workgroup 1 lead Janice Coen, was specifically designed to simulate airflow at sub-kilometer resolution in complex terrain, capturing the two-way interactions between fires and weather. Unlike traditional fire behavior models,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accounts for fire-induced winds, terrain-driven airflows, gust fronts, and transient phenomena such as pyro</w:t>
      </w:r>
      <w:r w:rsidR="00085AD1" w:rsidRPr="00A306BB">
        <w:rPr>
          <w:rFonts w:ascii="Tahoma" w:eastAsia="Times New Roman" w:hAnsi="Tahoma" w:cs="Tahoma"/>
          <w:sz w:val="24"/>
          <w:szCs w:val="24"/>
        </w:rPr>
        <w:t>-</w:t>
      </w:r>
      <w:r w:rsidRPr="00A306BB">
        <w:rPr>
          <w:rFonts w:ascii="Tahoma" w:eastAsia="Times New Roman" w:hAnsi="Tahoma" w:cs="Tahoma"/>
          <w:sz w:val="24"/>
          <w:szCs w:val="24"/>
        </w:rPr>
        <w:t>convective updrafts - features essential to understanding how fires behave during extreme events, especially when rapid growth is driven by dynamic, localized wind conditions.</w:t>
      </w:r>
    </w:p>
    <w:p w14:paraId="114F25F4" w14:textId="77777777" w:rsidR="00F401DB" w:rsidRPr="00A306BB" w:rsidRDefault="00F401DB">
      <w:pPr>
        <w:tabs>
          <w:tab w:val="left" w:pos="600"/>
          <w:tab w:val="left" w:pos="660"/>
          <w:tab w:val="left" w:pos="900"/>
        </w:tabs>
        <w:spacing w:line="240" w:lineRule="auto"/>
        <w:rPr>
          <w:rFonts w:ascii="Tahoma" w:eastAsia="Times New Roman" w:hAnsi="Tahoma" w:cs="Tahoma"/>
          <w:sz w:val="24"/>
          <w:szCs w:val="24"/>
        </w:rPr>
      </w:pPr>
    </w:p>
    <w:p w14:paraId="246FC4EE" w14:textId="66AA8E1C"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Using detailed input data including terrain elevation, vegetation and fuel maps, and ignition points, the team </w:t>
      </w:r>
      <w:r w:rsidR="00085AD1" w:rsidRPr="00A306BB">
        <w:rPr>
          <w:rFonts w:ascii="Tahoma" w:eastAsia="Times New Roman" w:hAnsi="Tahoma" w:cs="Tahoma"/>
          <w:sz w:val="24"/>
          <w:szCs w:val="24"/>
        </w:rPr>
        <w:t>reconstructed</w:t>
      </w:r>
      <w:r w:rsidRPr="00A306BB">
        <w:rPr>
          <w:rFonts w:ascii="Tahoma" w:eastAsia="Times New Roman" w:hAnsi="Tahoma" w:cs="Tahoma"/>
          <w:sz w:val="24"/>
          <w:szCs w:val="24"/>
        </w:rPr>
        <w:t xml:space="preserve"> the conditions surrounding key historical wildfires. These simulations yielded valuable insights into how microscale winds and topography shape fire behavior. For instance, the 2017 Tubbs Fire showed rapid nighttime growth driven by strong downslope winds and ember transport, while the 2018 Camp Fire showed how atmospheric shear instabilities generated wind surges that accelerated fire spread. In both cases, fire growth was amplified by subtle but powerful atmospheric dynamics often missed by broader-scale prediction models.</w:t>
      </w:r>
    </w:p>
    <w:p w14:paraId="05AC2E5D" w14:textId="55DF3C11"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These case studies served a dual purpose. First, they exposed microscale airflows and wind extrema associated with grid ignitions and rapid fire spread - phenomena not reflected in mountain meteorological literature used by IOU meteorological operations. </w:t>
      </w:r>
      <w:r w:rsidRPr="00A306BB">
        <w:rPr>
          <w:rFonts w:ascii="Tahoma" w:eastAsia="Times New Roman" w:hAnsi="Tahoma" w:cs="Tahoma"/>
          <w:sz w:val="24"/>
          <w:szCs w:val="24"/>
        </w:rPr>
        <w:lastRenderedPageBreak/>
        <w:t xml:space="preserve">Second, they tested </w:t>
      </w:r>
      <w:proofErr w:type="spellStart"/>
      <w:r w:rsidRPr="00A306BB">
        <w:rPr>
          <w:rFonts w:ascii="Tahoma" w:eastAsia="Times New Roman" w:hAnsi="Tahoma" w:cs="Tahoma"/>
          <w:sz w:val="24"/>
          <w:szCs w:val="24"/>
        </w:rPr>
        <w:t>CAWFE’s</w:t>
      </w:r>
      <w:proofErr w:type="spellEnd"/>
      <w:r w:rsidRPr="00A306BB">
        <w:rPr>
          <w:rFonts w:ascii="Tahoma" w:eastAsia="Times New Roman" w:hAnsi="Tahoma" w:cs="Tahoma"/>
          <w:sz w:val="24"/>
          <w:szCs w:val="24"/>
        </w:rPr>
        <w:t xml:space="preserve"> ability to reproduce the most complex, fast-evolving fire behavior, reinforcing its potential value for </w:t>
      </w:r>
      <w:r w:rsidR="00085AD1" w:rsidRPr="00A306BB">
        <w:rPr>
          <w:rFonts w:ascii="Tahoma" w:eastAsia="Times New Roman" w:hAnsi="Tahoma" w:cs="Tahoma"/>
          <w:sz w:val="24"/>
          <w:szCs w:val="24"/>
        </w:rPr>
        <w:t>forecasting, operational</w:t>
      </w:r>
      <w:r w:rsidRPr="00A306BB">
        <w:rPr>
          <w:rFonts w:ascii="Tahoma" w:eastAsia="Times New Roman" w:hAnsi="Tahoma" w:cs="Tahoma"/>
          <w:sz w:val="24"/>
          <w:szCs w:val="24"/>
        </w:rPr>
        <w:t xml:space="preserve"> planning, and testing cause-effect relationships for risk mitigation. Collectively, the simulations strengthen the case for incorporating advanced fire-atmosphere modeling into both research and real-time decision-making frameworks.</w:t>
      </w:r>
    </w:p>
    <w:p w14:paraId="0848840C" w14:textId="77777777" w:rsidR="00B33EAD" w:rsidRPr="00A306BB" w:rsidRDefault="00B33EAD">
      <w:pPr>
        <w:rPr>
          <w:rFonts w:ascii="Tahoma" w:hAnsi="Tahoma" w:cs="Tahoma"/>
          <w:sz w:val="40"/>
          <w:szCs w:val="40"/>
        </w:rPr>
      </w:pPr>
      <w:bookmarkStart w:id="35" w:name="_x3dkpevxrz59" w:colFirst="0" w:colLast="0"/>
      <w:bookmarkStart w:id="36" w:name="_dpfaql9131s6" w:colFirst="0" w:colLast="0"/>
      <w:bookmarkStart w:id="37" w:name="_aut796s6xntq" w:colFirst="0" w:colLast="0"/>
      <w:bookmarkEnd w:id="35"/>
      <w:bookmarkEnd w:id="36"/>
      <w:bookmarkEnd w:id="37"/>
      <w:r w:rsidRPr="00A306BB">
        <w:rPr>
          <w:rFonts w:ascii="Tahoma" w:hAnsi="Tahoma" w:cs="Tahoma"/>
        </w:rPr>
        <w:br w:type="page"/>
      </w:r>
    </w:p>
    <w:p w14:paraId="0675CF0A" w14:textId="53CD5BD3" w:rsidR="00F401DB" w:rsidRPr="00A306BB" w:rsidRDefault="00000000" w:rsidP="00085AD1">
      <w:pPr>
        <w:pStyle w:val="Heading1"/>
        <w:rPr>
          <w:rFonts w:ascii="Tahoma" w:hAnsi="Tahoma" w:cs="Tahoma"/>
        </w:rPr>
      </w:pPr>
      <w:bookmarkStart w:id="38" w:name="_Toc194044646"/>
      <w:r w:rsidRPr="00A306BB">
        <w:rPr>
          <w:rFonts w:ascii="Tahoma" w:hAnsi="Tahoma" w:cs="Tahoma"/>
        </w:rPr>
        <w:lastRenderedPageBreak/>
        <w:t>3. Results</w:t>
      </w:r>
      <w:bookmarkEnd w:id="38"/>
    </w:p>
    <w:p w14:paraId="0AE9D1A5" w14:textId="77777777" w:rsidR="00F401DB" w:rsidRPr="00A306BB" w:rsidRDefault="00000000" w:rsidP="00085AD1">
      <w:pPr>
        <w:pStyle w:val="Heading2"/>
        <w:rPr>
          <w:rFonts w:ascii="Tahoma" w:hAnsi="Tahoma" w:cs="Tahoma"/>
        </w:rPr>
      </w:pPr>
      <w:bookmarkStart w:id="39" w:name="_ou1w1qem8j9n" w:colFirst="0" w:colLast="0"/>
      <w:bookmarkStart w:id="40" w:name="_8bxeesle3y7u" w:colFirst="0" w:colLast="0"/>
      <w:bookmarkStart w:id="41" w:name="_Toc194044647"/>
      <w:bookmarkEnd w:id="39"/>
      <w:bookmarkEnd w:id="40"/>
      <w:r w:rsidRPr="00A306BB">
        <w:rPr>
          <w:rFonts w:ascii="Tahoma" w:hAnsi="Tahoma" w:cs="Tahoma"/>
        </w:rPr>
        <w:t>3.1 Historical Weather Type Analysis</w:t>
      </w:r>
      <w:bookmarkEnd w:id="41"/>
    </w:p>
    <w:p w14:paraId="471C63B5" w14:textId="6EEB2E46"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As part of the broader research effort, the project team analyzed the atmospheric conditions most closely associated with large wildfire growth in California. This work, published by </w:t>
      </w:r>
      <w:proofErr w:type="spellStart"/>
      <w:r w:rsidRPr="00A306BB">
        <w:rPr>
          <w:rFonts w:ascii="Tahoma" w:eastAsia="Times New Roman" w:hAnsi="Tahoma" w:cs="Tahoma"/>
          <w:sz w:val="24"/>
          <w:szCs w:val="24"/>
        </w:rPr>
        <w:t>Prein</w:t>
      </w:r>
      <w:proofErr w:type="spellEnd"/>
      <w:r w:rsidRPr="00A306BB">
        <w:rPr>
          <w:rFonts w:ascii="Tahoma" w:eastAsia="Times New Roman" w:hAnsi="Tahoma" w:cs="Tahoma"/>
          <w:sz w:val="24"/>
          <w:szCs w:val="24"/>
        </w:rPr>
        <w:t xml:space="preserve"> et al. (2022), was able to identify distinct weather types (WTs)</w:t>
      </w:r>
      <w:r w:rsidR="001D744C">
        <w:rPr>
          <w:rFonts w:ascii="Tahoma" w:eastAsia="Times New Roman" w:hAnsi="Tahoma" w:cs="Tahoma"/>
          <w:sz w:val="24"/>
          <w:szCs w:val="24"/>
        </w:rPr>
        <w:t xml:space="preserve"> - </w:t>
      </w:r>
      <w:r w:rsidRPr="00A306BB">
        <w:rPr>
          <w:rFonts w:ascii="Tahoma" w:eastAsia="Times New Roman" w:hAnsi="Tahoma" w:cs="Tahoma"/>
          <w:sz w:val="24"/>
          <w:szCs w:val="24"/>
        </w:rPr>
        <w:t xml:space="preserve">recurring regional weather patterns that influence wildfire behavior, </w:t>
      </w:r>
      <w:r w:rsidR="00A10782" w:rsidRPr="00A306BB">
        <w:rPr>
          <w:rFonts w:ascii="Tahoma" w:eastAsia="Times New Roman" w:hAnsi="Tahoma" w:cs="Tahoma"/>
          <w:sz w:val="24"/>
          <w:szCs w:val="24"/>
        </w:rPr>
        <w:t>identifying 2</w:t>
      </w:r>
      <w:r w:rsidRPr="00A306BB">
        <w:rPr>
          <w:rFonts w:ascii="Tahoma" w:eastAsia="Times New Roman" w:hAnsi="Tahoma" w:cs="Tahoma"/>
          <w:sz w:val="24"/>
          <w:szCs w:val="24"/>
        </w:rPr>
        <w:t xml:space="preserve"> to 4 high-impact weather types across each of eight California regions, each defined by their typical duration, frequency, and seasonality (months of occurrence). These are </w:t>
      </w:r>
      <w:r w:rsidR="00A10782" w:rsidRPr="00A306BB">
        <w:rPr>
          <w:rFonts w:ascii="Tahoma" w:eastAsia="Times New Roman" w:hAnsi="Tahoma" w:cs="Tahoma"/>
          <w:sz w:val="24"/>
          <w:szCs w:val="24"/>
        </w:rPr>
        <w:t>also</w:t>
      </w:r>
      <w:r w:rsidRPr="00A306BB">
        <w:rPr>
          <w:rFonts w:ascii="Tahoma" w:eastAsia="Times New Roman" w:hAnsi="Tahoma" w:cs="Tahoma"/>
          <w:sz w:val="24"/>
          <w:szCs w:val="24"/>
        </w:rPr>
        <w:t xml:space="preserve"> tied to specific fire-driving mechanisms, such as strong winds or plume-driven fire-induced winds. For instance, in Los Angeles, major fire events often occurred under intense, dry offshore wind conditions, while other regions such as the Sierra East experienced plume-driven fires linked to low-pressure anomalies and topographic channeling.</w:t>
      </w:r>
    </w:p>
    <w:p w14:paraId="2729FC82" w14:textId="77777777" w:rsidR="00F401DB" w:rsidRPr="00A306BB" w:rsidRDefault="00F401DB">
      <w:pPr>
        <w:tabs>
          <w:tab w:val="left" w:pos="600"/>
          <w:tab w:val="left" w:pos="660"/>
          <w:tab w:val="left" w:pos="900"/>
        </w:tabs>
        <w:spacing w:line="240" w:lineRule="auto"/>
        <w:rPr>
          <w:rFonts w:ascii="Tahoma" w:eastAsia="Times New Roman" w:hAnsi="Tahoma" w:cs="Tahoma"/>
          <w:sz w:val="24"/>
          <w:szCs w:val="24"/>
        </w:rPr>
      </w:pPr>
    </w:p>
    <w:p w14:paraId="10C8D455"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The research confirmed that extreme fire growth days are typically associated with archetypal weather patterns, including well-known events like Santa Ana and Diablo winds, which bring strong, dry offshore flow in the fall. These wind-driven events have historically played a major role in large fires, especially in Southern California. Interestingly, while their frequency increased in areas such as San Diego and the Bay Area in recent decades, future climate projections suggest a decline in infrequency of Santa Ana and Diablo events due to rising greenhouse gas (GHG) concentrations.  Conversely, thermal low-pressure patterns—which support plume-driven fire behavior—are likely to become more frequent, particularly in coastal and inland regions. These plume-supporting conditions are particularly relevant for summer wildfires along the California coast and western-facing slopes of the Sierra. The increase is largely driven by climate change impacts, including enhanced ocean-land temperature contrasts and reduced humidity caused by aerosol and GHG forcing. Northern California is expected to see a decline in pressure systems historically associated with large fires, but with regional variability. For example, thermal low events may increase even as traditional wind-driven WTs decline. These shifts suggest a nuanced, sometimes counterintuitive future where summer fire risk increases, even as some fall fire risks decline, specifically due to GHG and aerosol emissions.</w:t>
      </w:r>
    </w:p>
    <w:p w14:paraId="038670D6" w14:textId="77777777" w:rsidR="00F401DB" w:rsidRPr="00A306BB" w:rsidRDefault="00000000">
      <w:pPr>
        <w:spacing w:line="240" w:lineRule="auto"/>
        <w:jc w:val="center"/>
        <w:rPr>
          <w:rFonts w:ascii="Tahoma" w:eastAsia="Times New Roman" w:hAnsi="Tahoma" w:cs="Tahoma"/>
          <w:color w:val="FF0000"/>
          <w:sz w:val="24"/>
          <w:szCs w:val="24"/>
        </w:rPr>
      </w:pPr>
      <w:r w:rsidRPr="00A306BB">
        <w:rPr>
          <w:rFonts w:ascii="Tahoma" w:eastAsia="Times New Roman" w:hAnsi="Tahoma" w:cs="Tahoma"/>
          <w:noProof/>
          <w:color w:val="FF0000"/>
          <w:sz w:val="24"/>
          <w:szCs w:val="24"/>
        </w:rPr>
        <w:lastRenderedPageBreak/>
        <w:drawing>
          <wp:inline distT="0" distB="0" distL="0" distR="0" wp14:anchorId="75587F98" wp14:editId="5F23D0CB">
            <wp:extent cx="3682365" cy="408495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682365" cy="4084955"/>
                    </a:xfrm>
                    <a:prstGeom prst="rect">
                      <a:avLst/>
                    </a:prstGeom>
                    <a:ln/>
                  </pic:spPr>
                </pic:pic>
              </a:graphicData>
            </a:graphic>
          </wp:inline>
        </w:drawing>
      </w:r>
    </w:p>
    <w:p w14:paraId="57A37ECF" w14:textId="77777777" w:rsidR="00F401DB" w:rsidRPr="00A306BB" w:rsidRDefault="00000000">
      <w:pPr>
        <w:tabs>
          <w:tab w:val="left" w:pos="600"/>
          <w:tab w:val="left" w:pos="660"/>
          <w:tab w:val="left" w:pos="900"/>
        </w:tabs>
        <w:spacing w:line="240" w:lineRule="auto"/>
        <w:rPr>
          <w:rFonts w:ascii="Tahoma" w:eastAsia="Times New Roman" w:hAnsi="Tahoma" w:cs="Tahoma"/>
          <w:i/>
        </w:rPr>
      </w:pPr>
      <w:r w:rsidRPr="00A306BB">
        <w:rPr>
          <w:rFonts w:ascii="Tahoma" w:eastAsia="Times New Roman" w:hAnsi="Tahoma" w:cs="Tahoma"/>
          <w:i/>
        </w:rPr>
        <w:t>Figure 1. Map showing weather regions and weather types in California. (</w:t>
      </w:r>
      <w:proofErr w:type="spellStart"/>
      <w:r w:rsidRPr="00A306BB">
        <w:rPr>
          <w:rFonts w:ascii="Tahoma" w:eastAsia="Times New Roman" w:hAnsi="Tahoma" w:cs="Tahoma"/>
          <w:i/>
        </w:rPr>
        <w:t>Prein</w:t>
      </w:r>
      <w:proofErr w:type="spellEnd"/>
      <w:r w:rsidRPr="00A306BB">
        <w:rPr>
          <w:rFonts w:ascii="Tahoma" w:eastAsia="Times New Roman" w:hAnsi="Tahoma" w:cs="Tahoma"/>
          <w:i/>
        </w:rPr>
        <w:t xml:space="preserve"> et al. 2022)</w:t>
      </w:r>
    </w:p>
    <w:p w14:paraId="3644A676" w14:textId="77777777" w:rsidR="00F401DB" w:rsidRPr="00A306BB" w:rsidRDefault="00F401DB">
      <w:pPr>
        <w:tabs>
          <w:tab w:val="left" w:pos="600"/>
          <w:tab w:val="left" w:pos="660"/>
          <w:tab w:val="left" w:pos="900"/>
        </w:tabs>
        <w:spacing w:line="240" w:lineRule="auto"/>
        <w:rPr>
          <w:rFonts w:ascii="Tahoma" w:eastAsia="Times New Roman" w:hAnsi="Tahoma" w:cs="Tahoma"/>
          <w:sz w:val="24"/>
          <w:szCs w:val="24"/>
        </w:rPr>
      </w:pPr>
    </w:p>
    <w:p w14:paraId="02B2DFDA"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These findings have significant implications for wildfire management, emergency response planning, and community resilience. They indicate that California may face a changing mix of fire types, driven by evolving weather patterns under climate change. Importantly, these changes are region-specific and seasonally nuanced. In some areas, such as the western slopes of the Sierra, subtle shifts in the timing of offshore wind events may push them later into fall, increasing the chances they occur after season-ending rainfall, thereby reducing their fire risk potential. In other areas, peak fire seasons may lengthen or shift in intensity.</w:t>
      </w:r>
    </w:p>
    <w:p w14:paraId="23425FA6" w14:textId="77777777" w:rsidR="00F401DB" w:rsidRPr="00A306BB" w:rsidRDefault="00F401DB">
      <w:pPr>
        <w:tabs>
          <w:tab w:val="left" w:pos="600"/>
          <w:tab w:val="left" w:pos="660"/>
          <w:tab w:val="left" w:pos="900"/>
        </w:tabs>
        <w:spacing w:line="240" w:lineRule="auto"/>
        <w:rPr>
          <w:rFonts w:ascii="Tahoma" w:eastAsia="Times New Roman" w:hAnsi="Tahoma" w:cs="Tahoma"/>
          <w:sz w:val="24"/>
          <w:szCs w:val="24"/>
        </w:rPr>
      </w:pPr>
    </w:p>
    <w:p w14:paraId="445C38A7" w14:textId="77777777" w:rsidR="00F401DB" w:rsidRPr="00A306BB" w:rsidRDefault="00000000">
      <w:pPr>
        <w:tabs>
          <w:tab w:val="left" w:pos="600"/>
          <w:tab w:val="left" w:pos="660"/>
          <w:tab w:val="left" w:pos="900"/>
        </w:tabs>
        <w:spacing w:line="240" w:lineRule="auto"/>
        <w:rPr>
          <w:rFonts w:ascii="Tahoma" w:eastAsia="Times New Roman" w:hAnsi="Tahoma" w:cs="Tahoma"/>
          <w:sz w:val="24"/>
          <w:szCs w:val="24"/>
        </w:rPr>
      </w:pPr>
      <w:r w:rsidRPr="00A306BB">
        <w:rPr>
          <w:rFonts w:ascii="Tahoma" w:eastAsia="Times New Roman" w:hAnsi="Tahoma" w:cs="Tahoma"/>
          <w:sz w:val="24"/>
          <w:szCs w:val="24"/>
        </w:rPr>
        <w:t>Overall, the study emphasizes the importance of regionally tailored adaptation strategies and ongoing monitoring of fire-conducive weather patterns. The WT framework developed here provides a valuable tool for long-term planning and may also enhance short-term fire weather forecasting, complementing existing systems like Fire Weather Watches. This methodology could be extended beyond California, offering a structured approach to diagnosing and projecting wildfire risk in other fire-prone regions across the western United States.</w:t>
      </w:r>
    </w:p>
    <w:p w14:paraId="1DF186C9" w14:textId="77777777" w:rsidR="00F401DB" w:rsidRPr="00A306BB" w:rsidRDefault="00000000" w:rsidP="00085AD1">
      <w:pPr>
        <w:pStyle w:val="Heading2"/>
        <w:rPr>
          <w:rFonts w:ascii="Tahoma" w:hAnsi="Tahoma" w:cs="Tahoma"/>
        </w:rPr>
      </w:pPr>
      <w:bookmarkStart w:id="42" w:name="_3do4zahe1n93" w:colFirst="0" w:colLast="0"/>
      <w:bookmarkStart w:id="43" w:name="_f946zqhknbti" w:colFirst="0" w:colLast="0"/>
      <w:bookmarkStart w:id="44" w:name="_Toc194044648"/>
      <w:bookmarkEnd w:id="42"/>
      <w:bookmarkEnd w:id="43"/>
      <w:r w:rsidRPr="00A306BB">
        <w:rPr>
          <w:rFonts w:ascii="Tahoma" w:hAnsi="Tahoma" w:cs="Tahoma"/>
        </w:rPr>
        <w:lastRenderedPageBreak/>
        <w:t>3.2 Microscale Analysis of California Wildfire Events</w:t>
      </w:r>
      <w:bookmarkEnd w:id="44"/>
    </w:p>
    <w:p w14:paraId="222DD104" w14:textId="65701CF4" w:rsidR="00F401DB" w:rsidRPr="00A306BB" w:rsidRDefault="00000000">
      <w:pPr>
        <w:spacing w:line="240" w:lineRule="auto"/>
        <w:rPr>
          <w:rFonts w:ascii="Tahoma" w:eastAsia="Times New Roman" w:hAnsi="Tahoma" w:cs="Tahoma"/>
          <w:sz w:val="24"/>
          <w:szCs w:val="24"/>
        </w:rPr>
      </w:pP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was applied to 22 wildfires across California between 2002 and 2025 (see Table 1), reproducing a wide range of fire behaviors, including rapid fire spread, wind-driven fire fronts, fire-induced convective complexes, and localized wind maxima aligned with known ignition points. A visual overview of many simulations is available at </w:t>
      </w:r>
      <w:hyperlink r:id="rId15" w:history="1">
        <w:r w:rsidR="00C60638" w:rsidRPr="00A82671">
          <w:rPr>
            <w:rStyle w:val="Hyperlink"/>
            <w:rFonts w:ascii="Tahoma" w:hAnsi="Tahoma" w:cs="Tahoma"/>
            <w:sz w:val="24"/>
            <w:szCs w:val="24"/>
          </w:rPr>
          <w:t>https://pyregence.org/extreme-weather-and-wildfire-ct/wildfire-simulations/</w:t>
        </w:r>
      </w:hyperlink>
      <w:r w:rsidR="00C60638">
        <w:rPr>
          <w:rFonts w:ascii="Tahoma" w:hAnsi="Tahoma" w:cs="Tahoma"/>
          <w:sz w:val="24"/>
          <w:szCs w:val="24"/>
        </w:rPr>
        <w:t xml:space="preserve">. </w:t>
      </w:r>
      <w:r w:rsidRPr="00A306BB">
        <w:rPr>
          <w:rFonts w:ascii="Tahoma" w:eastAsia="Times New Roman" w:hAnsi="Tahoma" w:cs="Tahoma"/>
          <w:sz w:val="24"/>
          <w:szCs w:val="24"/>
        </w:rPr>
        <w:t>Notable insights emerged from simulations of the 2017 Tubbs Fire’s rapid downslope-driven spread into urban areas, the pulsing wind surges that accelerated the 2018 Camp Fire, and the formation of a large fire whirl during the Carr Fire.</w:t>
      </w:r>
    </w:p>
    <w:p w14:paraId="52B85427" w14:textId="77777777" w:rsidR="00F401DB" w:rsidRPr="00A306BB" w:rsidRDefault="00F401DB">
      <w:pPr>
        <w:spacing w:line="240" w:lineRule="auto"/>
        <w:rPr>
          <w:rFonts w:ascii="Tahoma" w:eastAsia="Times New Roman" w:hAnsi="Tahoma" w:cs="Tahoma"/>
          <w:sz w:val="24"/>
          <w:szCs w:val="24"/>
        </w:rPr>
      </w:pPr>
    </w:p>
    <w:p w14:paraId="048143DF" w14:textId="77777777" w:rsidR="00F401DB" w:rsidRPr="00A306BB" w:rsidRDefault="00000000">
      <w:pPr>
        <w:spacing w:line="240" w:lineRule="auto"/>
        <w:rPr>
          <w:rFonts w:ascii="Tahoma" w:eastAsia="Times New Roman" w:hAnsi="Tahoma" w:cs="Tahoma"/>
          <w:bCs/>
          <w:i/>
          <w:iCs/>
        </w:rPr>
      </w:pPr>
      <w:r w:rsidRPr="00A306BB">
        <w:rPr>
          <w:rFonts w:ascii="Tahoma" w:eastAsia="Times New Roman" w:hAnsi="Tahoma" w:cs="Tahoma"/>
          <w:bCs/>
          <w:i/>
          <w:iCs/>
        </w:rPr>
        <w:t>Table 1. Simulated wildfires contributing to the study.</w:t>
      </w:r>
    </w:p>
    <w:tbl>
      <w:tblPr>
        <w:tblStyle w:val="a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52"/>
        <w:gridCol w:w="1019"/>
        <w:gridCol w:w="6489"/>
      </w:tblGrid>
      <w:tr w:rsidR="00F401DB" w:rsidRPr="00A306BB" w14:paraId="060D9757" w14:textId="77777777" w:rsidTr="00660521">
        <w:trPr>
          <w:trHeight w:val="315"/>
        </w:trPr>
        <w:tc>
          <w:tcPr>
            <w:tcW w:w="1851" w:type="dxa"/>
            <w:shd w:val="clear" w:color="auto" w:fill="F2F2F2" w:themeFill="background1" w:themeFillShade="F2"/>
            <w:tcMar>
              <w:top w:w="0" w:type="dxa"/>
              <w:left w:w="100" w:type="dxa"/>
              <w:bottom w:w="0" w:type="dxa"/>
              <w:right w:w="100" w:type="dxa"/>
            </w:tcMar>
            <w:vAlign w:val="bottom"/>
          </w:tcPr>
          <w:p w14:paraId="6E158478" w14:textId="5CF5FFA8" w:rsidR="00F401DB" w:rsidRPr="00A306BB" w:rsidRDefault="00000000" w:rsidP="00A10782">
            <w:pPr>
              <w:jc w:val="center"/>
              <w:rPr>
                <w:rFonts w:ascii="Tahoma" w:eastAsia="Times New Roman" w:hAnsi="Tahoma" w:cs="Tahoma"/>
                <w:b/>
              </w:rPr>
            </w:pPr>
            <w:r w:rsidRPr="00A306BB">
              <w:rPr>
                <w:rFonts w:ascii="Tahoma" w:eastAsia="Times New Roman" w:hAnsi="Tahoma" w:cs="Tahoma"/>
                <w:b/>
              </w:rPr>
              <w:t>Wildfire</w:t>
            </w:r>
            <w:r w:rsidR="00A10782">
              <w:rPr>
                <w:rFonts w:ascii="Tahoma" w:eastAsia="Times New Roman" w:hAnsi="Tahoma" w:cs="Tahoma"/>
                <w:b/>
              </w:rPr>
              <w:t xml:space="preserve"> Name</w:t>
            </w:r>
          </w:p>
        </w:tc>
        <w:tc>
          <w:tcPr>
            <w:tcW w:w="1019" w:type="dxa"/>
            <w:shd w:val="clear" w:color="auto" w:fill="F2F2F2" w:themeFill="background1" w:themeFillShade="F2"/>
            <w:tcMar>
              <w:top w:w="0" w:type="dxa"/>
              <w:left w:w="100" w:type="dxa"/>
              <w:bottom w:w="0" w:type="dxa"/>
              <w:right w:w="100" w:type="dxa"/>
            </w:tcMar>
            <w:vAlign w:val="bottom"/>
          </w:tcPr>
          <w:p w14:paraId="4A87F437" w14:textId="77777777" w:rsidR="00F401DB" w:rsidRPr="00A306BB" w:rsidRDefault="00000000" w:rsidP="00A10782">
            <w:pPr>
              <w:jc w:val="center"/>
              <w:rPr>
                <w:rFonts w:ascii="Tahoma" w:eastAsia="Times New Roman" w:hAnsi="Tahoma" w:cs="Tahoma"/>
                <w:b/>
              </w:rPr>
            </w:pPr>
            <w:r w:rsidRPr="00A306BB">
              <w:rPr>
                <w:rFonts w:ascii="Tahoma" w:eastAsia="Times New Roman" w:hAnsi="Tahoma" w:cs="Tahoma"/>
                <w:b/>
              </w:rPr>
              <w:t>Year</w:t>
            </w:r>
          </w:p>
        </w:tc>
        <w:tc>
          <w:tcPr>
            <w:tcW w:w="6488" w:type="dxa"/>
            <w:shd w:val="clear" w:color="auto" w:fill="F2F2F2" w:themeFill="background1" w:themeFillShade="F2"/>
            <w:tcMar>
              <w:top w:w="0" w:type="dxa"/>
              <w:left w:w="100" w:type="dxa"/>
              <w:bottom w:w="0" w:type="dxa"/>
              <w:right w:w="100" w:type="dxa"/>
            </w:tcMar>
            <w:vAlign w:val="bottom"/>
          </w:tcPr>
          <w:p w14:paraId="5CB0CF4D" w14:textId="77777777" w:rsidR="00F401DB" w:rsidRPr="00A306BB" w:rsidRDefault="00000000" w:rsidP="00A10782">
            <w:pPr>
              <w:ind w:left="270" w:firstLine="240"/>
              <w:jc w:val="center"/>
              <w:rPr>
                <w:rFonts w:ascii="Tahoma" w:eastAsia="Times New Roman" w:hAnsi="Tahoma" w:cs="Tahoma"/>
                <w:b/>
              </w:rPr>
            </w:pPr>
            <w:r w:rsidRPr="00A306BB">
              <w:rPr>
                <w:rFonts w:ascii="Tahoma" w:eastAsia="Times New Roman" w:hAnsi="Tahoma" w:cs="Tahoma"/>
                <w:b/>
              </w:rPr>
              <w:t>Location</w:t>
            </w:r>
          </w:p>
        </w:tc>
      </w:tr>
      <w:tr w:rsidR="00F401DB" w:rsidRPr="00A306BB" w14:paraId="79800217" w14:textId="77777777" w:rsidTr="00085AD1">
        <w:trPr>
          <w:trHeight w:val="315"/>
        </w:trPr>
        <w:tc>
          <w:tcPr>
            <w:tcW w:w="1851" w:type="dxa"/>
            <w:tcMar>
              <w:top w:w="0" w:type="dxa"/>
              <w:left w:w="100" w:type="dxa"/>
              <w:bottom w:w="0" w:type="dxa"/>
              <w:right w:w="100" w:type="dxa"/>
            </w:tcMar>
            <w:vAlign w:val="bottom"/>
          </w:tcPr>
          <w:p w14:paraId="52739A54" w14:textId="77777777" w:rsidR="00F401DB" w:rsidRPr="00A306BB" w:rsidRDefault="00000000">
            <w:pPr>
              <w:rPr>
                <w:rFonts w:ascii="Tahoma" w:eastAsia="Times New Roman" w:hAnsi="Tahoma" w:cs="Tahoma"/>
              </w:rPr>
            </w:pPr>
            <w:r w:rsidRPr="00A306BB">
              <w:rPr>
                <w:rFonts w:ascii="Tahoma" w:eastAsia="Times New Roman" w:hAnsi="Tahoma" w:cs="Tahoma"/>
              </w:rPr>
              <w:t>Caldor</w:t>
            </w:r>
          </w:p>
        </w:tc>
        <w:tc>
          <w:tcPr>
            <w:tcW w:w="1019" w:type="dxa"/>
            <w:tcMar>
              <w:top w:w="0" w:type="dxa"/>
              <w:left w:w="100" w:type="dxa"/>
              <w:bottom w:w="0" w:type="dxa"/>
              <w:right w:w="100" w:type="dxa"/>
            </w:tcMar>
            <w:vAlign w:val="bottom"/>
          </w:tcPr>
          <w:p w14:paraId="37F46B6C"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2021</w:t>
            </w:r>
          </w:p>
        </w:tc>
        <w:tc>
          <w:tcPr>
            <w:tcW w:w="6488" w:type="dxa"/>
            <w:tcMar>
              <w:top w:w="0" w:type="dxa"/>
              <w:left w:w="100" w:type="dxa"/>
              <w:bottom w:w="0" w:type="dxa"/>
              <w:right w:w="100" w:type="dxa"/>
            </w:tcMar>
            <w:vAlign w:val="bottom"/>
          </w:tcPr>
          <w:p w14:paraId="36C9DF15" w14:textId="77777777" w:rsidR="00F401DB" w:rsidRPr="00A306BB" w:rsidRDefault="00000000" w:rsidP="00085AD1">
            <w:pPr>
              <w:rPr>
                <w:rFonts w:ascii="Tahoma" w:eastAsia="Times New Roman" w:hAnsi="Tahoma" w:cs="Tahoma"/>
              </w:rPr>
            </w:pPr>
            <w:r w:rsidRPr="00A306BB">
              <w:rPr>
                <w:rFonts w:ascii="Tahoma" w:eastAsia="Times New Roman" w:hAnsi="Tahoma" w:cs="Tahoma"/>
              </w:rPr>
              <w:t>El Dorado County, CA</w:t>
            </w:r>
          </w:p>
        </w:tc>
      </w:tr>
      <w:tr w:rsidR="00F401DB" w:rsidRPr="00A306BB" w14:paraId="6AF6CFB6" w14:textId="77777777" w:rsidTr="00085AD1">
        <w:trPr>
          <w:trHeight w:val="315"/>
        </w:trPr>
        <w:tc>
          <w:tcPr>
            <w:tcW w:w="1851" w:type="dxa"/>
            <w:tcMar>
              <w:top w:w="0" w:type="dxa"/>
              <w:left w:w="100" w:type="dxa"/>
              <w:bottom w:w="0" w:type="dxa"/>
              <w:right w:w="100" w:type="dxa"/>
            </w:tcMar>
            <w:vAlign w:val="bottom"/>
          </w:tcPr>
          <w:p w14:paraId="3EDD27EA" w14:textId="77777777" w:rsidR="00F401DB" w:rsidRPr="00A306BB" w:rsidRDefault="00000000">
            <w:pPr>
              <w:rPr>
                <w:rFonts w:ascii="Tahoma" w:eastAsia="Times New Roman" w:hAnsi="Tahoma" w:cs="Tahoma"/>
              </w:rPr>
            </w:pPr>
            <w:r w:rsidRPr="00A306BB">
              <w:rPr>
                <w:rFonts w:ascii="Tahoma" w:eastAsia="Times New Roman" w:hAnsi="Tahoma" w:cs="Tahoma"/>
              </w:rPr>
              <w:t>Camp</w:t>
            </w:r>
          </w:p>
        </w:tc>
        <w:tc>
          <w:tcPr>
            <w:tcW w:w="1019" w:type="dxa"/>
            <w:tcMar>
              <w:top w:w="0" w:type="dxa"/>
              <w:left w:w="100" w:type="dxa"/>
              <w:bottom w:w="0" w:type="dxa"/>
              <w:right w:w="100" w:type="dxa"/>
            </w:tcMar>
            <w:vAlign w:val="bottom"/>
          </w:tcPr>
          <w:p w14:paraId="455103B7"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2018</w:t>
            </w:r>
          </w:p>
        </w:tc>
        <w:tc>
          <w:tcPr>
            <w:tcW w:w="6488" w:type="dxa"/>
            <w:tcMar>
              <w:top w:w="0" w:type="dxa"/>
              <w:left w:w="100" w:type="dxa"/>
              <w:bottom w:w="0" w:type="dxa"/>
              <w:right w:w="100" w:type="dxa"/>
            </w:tcMar>
            <w:vAlign w:val="bottom"/>
          </w:tcPr>
          <w:p w14:paraId="500856CD" w14:textId="77777777" w:rsidR="00F401DB" w:rsidRPr="00A306BB" w:rsidRDefault="00000000" w:rsidP="00085AD1">
            <w:pPr>
              <w:rPr>
                <w:rFonts w:ascii="Tahoma" w:eastAsia="Times New Roman" w:hAnsi="Tahoma" w:cs="Tahoma"/>
              </w:rPr>
            </w:pPr>
            <w:r w:rsidRPr="00A306BB">
              <w:rPr>
                <w:rFonts w:ascii="Tahoma" w:eastAsia="Times New Roman" w:hAnsi="Tahoma" w:cs="Tahoma"/>
              </w:rPr>
              <w:t>Paradise, CA</w:t>
            </w:r>
          </w:p>
        </w:tc>
      </w:tr>
      <w:tr w:rsidR="00F401DB" w:rsidRPr="00A306BB" w14:paraId="1B2AA8D8" w14:textId="77777777" w:rsidTr="00085AD1">
        <w:trPr>
          <w:trHeight w:val="315"/>
        </w:trPr>
        <w:tc>
          <w:tcPr>
            <w:tcW w:w="1851" w:type="dxa"/>
            <w:tcMar>
              <w:top w:w="0" w:type="dxa"/>
              <w:left w:w="100" w:type="dxa"/>
              <w:bottom w:w="0" w:type="dxa"/>
              <w:right w:w="100" w:type="dxa"/>
            </w:tcMar>
            <w:vAlign w:val="bottom"/>
          </w:tcPr>
          <w:p w14:paraId="198B5FC6" w14:textId="77777777" w:rsidR="00F401DB" w:rsidRPr="00A306BB" w:rsidRDefault="00000000">
            <w:pPr>
              <w:rPr>
                <w:rFonts w:ascii="Tahoma" w:eastAsia="Times New Roman" w:hAnsi="Tahoma" w:cs="Tahoma"/>
              </w:rPr>
            </w:pPr>
            <w:r w:rsidRPr="00A306BB">
              <w:rPr>
                <w:rFonts w:ascii="Tahoma" w:eastAsia="Times New Roman" w:hAnsi="Tahoma" w:cs="Tahoma"/>
              </w:rPr>
              <w:t>Carr</w:t>
            </w:r>
          </w:p>
        </w:tc>
        <w:tc>
          <w:tcPr>
            <w:tcW w:w="1019" w:type="dxa"/>
            <w:tcMar>
              <w:top w:w="0" w:type="dxa"/>
              <w:left w:w="100" w:type="dxa"/>
              <w:bottom w:w="0" w:type="dxa"/>
              <w:right w:w="100" w:type="dxa"/>
            </w:tcMar>
            <w:vAlign w:val="bottom"/>
          </w:tcPr>
          <w:p w14:paraId="12E5DCB7"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2018</w:t>
            </w:r>
          </w:p>
        </w:tc>
        <w:tc>
          <w:tcPr>
            <w:tcW w:w="6488" w:type="dxa"/>
            <w:tcMar>
              <w:top w:w="0" w:type="dxa"/>
              <w:left w:w="100" w:type="dxa"/>
              <w:bottom w:w="0" w:type="dxa"/>
              <w:right w:w="100" w:type="dxa"/>
            </w:tcMar>
            <w:vAlign w:val="bottom"/>
          </w:tcPr>
          <w:p w14:paraId="17510B49" w14:textId="77777777" w:rsidR="00F401DB" w:rsidRPr="00A306BB" w:rsidRDefault="00000000" w:rsidP="00085AD1">
            <w:pPr>
              <w:rPr>
                <w:rFonts w:ascii="Tahoma" w:eastAsia="Times New Roman" w:hAnsi="Tahoma" w:cs="Tahoma"/>
              </w:rPr>
            </w:pPr>
            <w:r w:rsidRPr="00A306BB">
              <w:rPr>
                <w:rFonts w:ascii="Tahoma" w:eastAsia="Times New Roman" w:hAnsi="Tahoma" w:cs="Tahoma"/>
              </w:rPr>
              <w:t>Redding, CA</w:t>
            </w:r>
          </w:p>
        </w:tc>
      </w:tr>
      <w:tr w:rsidR="00F401DB" w:rsidRPr="00A306BB" w14:paraId="421998AA" w14:textId="77777777" w:rsidTr="00085AD1">
        <w:trPr>
          <w:trHeight w:val="315"/>
        </w:trPr>
        <w:tc>
          <w:tcPr>
            <w:tcW w:w="1851" w:type="dxa"/>
            <w:tcMar>
              <w:top w:w="0" w:type="dxa"/>
              <w:left w:w="100" w:type="dxa"/>
              <w:bottom w:w="0" w:type="dxa"/>
              <w:right w:w="100" w:type="dxa"/>
            </w:tcMar>
            <w:vAlign w:val="bottom"/>
          </w:tcPr>
          <w:p w14:paraId="4E9C1838" w14:textId="77777777" w:rsidR="00F401DB" w:rsidRPr="00A306BB" w:rsidRDefault="00000000">
            <w:pPr>
              <w:rPr>
                <w:rFonts w:ascii="Tahoma" w:eastAsia="Times New Roman" w:hAnsi="Tahoma" w:cs="Tahoma"/>
              </w:rPr>
            </w:pPr>
            <w:r w:rsidRPr="00A306BB">
              <w:rPr>
                <w:rFonts w:ascii="Tahoma" w:eastAsia="Times New Roman" w:hAnsi="Tahoma" w:cs="Tahoma"/>
              </w:rPr>
              <w:t>Creek</w:t>
            </w:r>
          </w:p>
        </w:tc>
        <w:tc>
          <w:tcPr>
            <w:tcW w:w="1019" w:type="dxa"/>
            <w:tcMar>
              <w:top w:w="0" w:type="dxa"/>
              <w:left w:w="100" w:type="dxa"/>
              <w:bottom w:w="0" w:type="dxa"/>
              <w:right w:w="100" w:type="dxa"/>
            </w:tcMar>
            <w:vAlign w:val="bottom"/>
          </w:tcPr>
          <w:p w14:paraId="555A0D8F"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2017</w:t>
            </w:r>
          </w:p>
        </w:tc>
        <w:tc>
          <w:tcPr>
            <w:tcW w:w="6488" w:type="dxa"/>
            <w:tcMar>
              <w:top w:w="0" w:type="dxa"/>
              <w:left w:w="100" w:type="dxa"/>
              <w:bottom w:w="0" w:type="dxa"/>
              <w:right w:w="100" w:type="dxa"/>
            </w:tcMar>
            <w:vAlign w:val="bottom"/>
          </w:tcPr>
          <w:p w14:paraId="7AC71265" w14:textId="77777777" w:rsidR="00F401DB" w:rsidRPr="00A306BB" w:rsidRDefault="00000000" w:rsidP="00085AD1">
            <w:pPr>
              <w:rPr>
                <w:rFonts w:ascii="Tahoma" w:eastAsia="Times New Roman" w:hAnsi="Tahoma" w:cs="Tahoma"/>
              </w:rPr>
            </w:pPr>
            <w:r w:rsidRPr="00A306BB">
              <w:rPr>
                <w:rFonts w:ascii="Tahoma" w:eastAsia="Times New Roman" w:hAnsi="Tahoma" w:cs="Tahoma"/>
              </w:rPr>
              <w:t>Sylmar, CA</w:t>
            </w:r>
          </w:p>
        </w:tc>
      </w:tr>
      <w:tr w:rsidR="00F401DB" w:rsidRPr="00A306BB" w14:paraId="78A3C33A" w14:textId="77777777" w:rsidTr="00085AD1">
        <w:trPr>
          <w:trHeight w:val="315"/>
        </w:trPr>
        <w:tc>
          <w:tcPr>
            <w:tcW w:w="1851" w:type="dxa"/>
            <w:tcMar>
              <w:top w:w="0" w:type="dxa"/>
              <w:left w:w="100" w:type="dxa"/>
              <w:bottom w:w="0" w:type="dxa"/>
              <w:right w:w="100" w:type="dxa"/>
            </w:tcMar>
            <w:vAlign w:val="bottom"/>
          </w:tcPr>
          <w:p w14:paraId="6B0281DB" w14:textId="77777777" w:rsidR="00F401DB" w:rsidRPr="00A306BB" w:rsidRDefault="00000000">
            <w:pPr>
              <w:rPr>
                <w:rFonts w:ascii="Tahoma" w:eastAsia="Times New Roman" w:hAnsi="Tahoma" w:cs="Tahoma"/>
              </w:rPr>
            </w:pPr>
            <w:r w:rsidRPr="00A306BB">
              <w:rPr>
                <w:rFonts w:ascii="Tahoma" w:eastAsia="Times New Roman" w:hAnsi="Tahoma" w:cs="Tahoma"/>
              </w:rPr>
              <w:t>Eaton</w:t>
            </w:r>
          </w:p>
        </w:tc>
        <w:tc>
          <w:tcPr>
            <w:tcW w:w="1019" w:type="dxa"/>
            <w:tcMar>
              <w:top w:w="0" w:type="dxa"/>
              <w:left w:w="100" w:type="dxa"/>
              <w:bottom w:w="0" w:type="dxa"/>
              <w:right w:w="100" w:type="dxa"/>
            </w:tcMar>
            <w:vAlign w:val="bottom"/>
          </w:tcPr>
          <w:p w14:paraId="5A3C8F11"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2025</w:t>
            </w:r>
          </w:p>
        </w:tc>
        <w:tc>
          <w:tcPr>
            <w:tcW w:w="6488" w:type="dxa"/>
            <w:tcMar>
              <w:top w:w="0" w:type="dxa"/>
              <w:left w:w="100" w:type="dxa"/>
              <w:bottom w:w="0" w:type="dxa"/>
              <w:right w:w="100" w:type="dxa"/>
            </w:tcMar>
            <w:vAlign w:val="bottom"/>
          </w:tcPr>
          <w:p w14:paraId="60495737" w14:textId="77777777" w:rsidR="00F401DB" w:rsidRPr="00A306BB" w:rsidRDefault="00000000" w:rsidP="00085AD1">
            <w:pPr>
              <w:rPr>
                <w:rFonts w:ascii="Tahoma" w:eastAsia="Times New Roman" w:hAnsi="Tahoma" w:cs="Tahoma"/>
              </w:rPr>
            </w:pPr>
            <w:r w:rsidRPr="00A306BB">
              <w:rPr>
                <w:rFonts w:ascii="Tahoma" w:eastAsia="Times New Roman" w:hAnsi="Tahoma" w:cs="Tahoma"/>
              </w:rPr>
              <w:t>Altadena, CA</w:t>
            </w:r>
          </w:p>
        </w:tc>
      </w:tr>
      <w:tr w:rsidR="00F401DB" w:rsidRPr="00A306BB" w14:paraId="080A71D9" w14:textId="77777777" w:rsidTr="00085AD1">
        <w:trPr>
          <w:trHeight w:val="315"/>
        </w:trPr>
        <w:tc>
          <w:tcPr>
            <w:tcW w:w="1851" w:type="dxa"/>
            <w:tcMar>
              <w:top w:w="0" w:type="dxa"/>
              <w:left w:w="100" w:type="dxa"/>
              <w:bottom w:w="0" w:type="dxa"/>
              <w:right w:w="100" w:type="dxa"/>
            </w:tcMar>
            <w:vAlign w:val="bottom"/>
          </w:tcPr>
          <w:p w14:paraId="3D8577A4" w14:textId="77777777" w:rsidR="00F401DB" w:rsidRPr="00A306BB" w:rsidRDefault="00000000">
            <w:pPr>
              <w:rPr>
                <w:rFonts w:ascii="Tahoma" w:eastAsia="Times New Roman" w:hAnsi="Tahoma" w:cs="Tahoma"/>
              </w:rPr>
            </w:pPr>
            <w:r w:rsidRPr="00A306BB">
              <w:rPr>
                <w:rFonts w:ascii="Tahoma" w:eastAsia="Times New Roman" w:hAnsi="Tahoma" w:cs="Tahoma"/>
              </w:rPr>
              <w:t>Esperanza</w:t>
            </w:r>
          </w:p>
        </w:tc>
        <w:tc>
          <w:tcPr>
            <w:tcW w:w="1019" w:type="dxa"/>
            <w:tcMar>
              <w:top w:w="0" w:type="dxa"/>
              <w:left w:w="100" w:type="dxa"/>
              <w:bottom w:w="0" w:type="dxa"/>
              <w:right w:w="100" w:type="dxa"/>
            </w:tcMar>
            <w:vAlign w:val="bottom"/>
          </w:tcPr>
          <w:p w14:paraId="444B93E3"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2006</w:t>
            </w:r>
          </w:p>
        </w:tc>
        <w:tc>
          <w:tcPr>
            <w:tcW w:w="6488" w:type="dxa"/>
            <w:tcMar>
              <w:top w:w="0" w:type="dxa"/>
              <w:left w:w="100" w:type="dxa"/>
              <w:bottom w:w="0" w:type="dxa"/>
              <w:right w:w="100" w:type="dxa"/>
            </w:tcMar>
            <w:vAlign w:val="bottom"/>
          </w:tcPr>
          <w:p w14:paraId="227545FB" w14:textId="77777777" w:rsidR="00F401DB" w:rsidRPr="00A306BB" w:rsidRDefault="00000000" w:rsidP="00085AD1">
            <w:pPr>
              <w:rPr>
                <w:rFonts w:ascii="Tahoma" w:eastAsia="Times New Roman" w:hAnsi="Tahoma" w:cs="Tahoma"/>
              </w:rPr>
            </w:pPr>
            <w:r w:rsidRPr="00A306BB">
              <w:rPr>
                <w:rFonts w:ascii="Tahoma" w:eastAsia="Times New Roman" w:hAnsi="Tahoma" w:cs="Tahoma"/>
              </w:rPr>
              <w:t>Cabazon, CA</w:t>
            </w:r>
          </w:p>
        </w:tc>
      </w:tr>
      <w:tr w:rsidR="00F401DB" w:rsidRPr="00A306BB" w14:paraId="576EC05F" w14:textId="77777777" w:rsidTr="00085AD1">
        <w:trPr>
          <w:trHeight w:val="315"/>
        </w:trPr>
        <w:tc>
          <w:tcPr>
            <w:tcW w:w="1851" w:type="dxa"/>
            <w:tcMar>
              <w:top w:w="0" w:type="dxa"/>
              <w:left w:w="100" w:type="dxa"/>
              <w:bottom w:w="0" w:type="dxa"/>
              <w:right w:w="100" w:type="dxa"/>
            </w:tcMar>
            <w:vAlign w:val="bottom"/>
          </w:tcPr>
          <w:p w14:paraId="13BE4623" w14:textId="77777777" w:rsidR="00F401DB" w:rsidRPr="00A306BB" w:rsidRDefault="00000000">
            <w:pPr>
              <w:rPr>
                <w:rFonts w:ascii="Tahoma" w:eastAsia="Times New Roman" w:hAnsi="Tahoma" w:cs="Tahoma"/>
              </w:rPr>
            </w:pPr>
            <w:r w:rsidRPr="00A306BB">
              <w:rPr>
                <w:rFonts w:ascii="Tahoma" w:eastAsia="Times New Roman" w:hAnsi="Tahoma" w:cs="Tahoma"/>
              </w:rPr>
              <w:t>Getty</w:t>
            </w:r>
          </w:p>
        </w:tc>
        <w:tc>
          <w:tcPr>
            <w:tcW w:w="1019" w:type="dxa"/>
            <w:tcMar>
              <w:top w:w="0" w:type="dxa"/>
              <w:left w:w="100" w:type="dxa"/>
              <w:bottom w:w="0" w:type="dxa"/>
              <w:right w:w="100" w:type="dxa"/>
            </w:tcMar>
            <w:vAlign w:val="bottom"/>
          </w:tcPr>
          <w:p w14:paraId="059557F4"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2019</w:t>
            </w:r>
          </w:p>
        </w:tc>
        <w:tc>
          <w:tcPr>
            <w:tcW w:w="6488" w:type="dxa"/>
            <w:tcMar>
              <w:top w:w="0" w:type="dxa"/>
              <w:left w:w="100" w:type="dxa"/>
              <w:bottom w:w="0" w:type="dxa"/>
              <w:right w:w="100" w:type="dxa"/>
            </w:tcMar>
            <w:vAlign w:val="bottom"/>
          </w:tcPr>
          <w:p w14:paraId="4D5BD7B3" w14:textId="77777777" w:rsidR="00F401DB" w:rsidRPr="00A306BB" w:rsidRDefault="00000000" w:rsidP="00085AD1">
            <w:pPr>
              <w:rPr>
                <w:rFonts w:ascii="Tahoma" w:eastAsia="Times New Roman" w:hAnsi="Tahoma" w:cs="Tahoma"/>
              </w:rPr>
            </w:pPr>
            <w:r w:rsidRPr="00A306BB">
              <w:rPr>
                <w:rFonts w:ascii="Tahoma" w:eastAsia="Times New Roman" w:hAnsi="Tahoma" w:cs="Tahoma"/>
              </w:rPr>
              <w:t>Los Angeles, CA</w:t>
            </w:r>
          </w:p>
        </w:tc>
      </w:tr>
      <w:tr w:rsidR="00F401DB" w:rsidRPr="00A306BB" w14:paraId="381BAC0B" w14:textId="77777777" w:rsidTr="00085AD1">
        <w:trPr>
          <w:trHeight w:val="315"/>
        </w:trPr>
        <w:tc>
          <w:tcPr>
            <w:tcW w:w="1851" w:type="dxa"/>
            <w:tcMar>
              <w:top w:w="0" w:type="dxa"/>
              <w:left w:w="100" w:type="dxa"/>
              <w:bottom w:w="0" w:type="dxa"/>
              <w:right w:w="100" w:type="dxa"/>
            </w:tcMar>
            <w:vAlign w:val="bottom"/>
          </w:tcPr>
          <w:p w14:paraId="4ED6EE41" w14:textId="77777777" w:rsidR="00F401DB" w:rsidRPr="00A306BB" w:rsidRDefault="00000000">
            <w:pPr>
              <w:rPr>
                <w:rFonts w:ascii="Tahoma" w:eastAsia="Times New Roman" w:hAnsi="Tahoma" w:cs="Tahoma"/>
              </w:rPr>
            </w:pPr>
            <w:r w:rsidRPr="00A306BB">
              <w:rPr>
                <w:rFonts w:ascii="Tahoma" w:eastAsia="Times New Roman" w:hAnsi="Tahoma" w:cs="Tahoma"/>
              </w:rPr>
              <w:t>King</w:t>
            </w:r>
          </w:p>
        </w:tc>
        <w:tc>
          <w:tcPr>
            <w:tcW w:w="1019" w:type="dxa"/>
            <w:tcMar>
              <w:top w:w="0" w:type="dxa"/>
              <w:left w:w="100" w:type="dxa"/>
              <w:bottom w:w="0" w:type="dxa"/>
              <w:right w:w="100" w:type="dxa"/>
            </w:tcMar>
            <w:vAlign w:val="bottom"/>
          </w:tcPr>
          <w:p w14:paraId="267F031D"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2014</w:t>
            </w:r>
          </w:p>
        </w:tc>
        <w:tc>
          <w:tcPr>
            <w:tcW w:w="6488" w:type="dxa"/>
            <w:tcMar>
              <w:top w:w="0" w:type="dxa"/>
              <w:left w:w="100" w:type="dxa"/>
              <w:bottom w:w="0" w:type="dxa"/>
              <w:right w:w="100" w:type="dxa"/>
            </w:tcMar>
            <w:vAlign w:val="bottom"/>
          </w:tcPr>
          <w:p w14:paraId="71A73EA8" w14:textId="77777777" w:rsidR="00F401DB" w:rsidRPr="00A306BB" w:rsidRDefault="00000000" w:rsidP="00085AD1">
            <w:pPr>
              <w:rPr>
                <w:rFonts w:ascii="Tahoma" w:eastAsia="Times New Roman" w:hAnsi="Tahoma" w:cs="Tahoma"/>
              </w:rPr>
            </w:pPr>
            <w:r w:rsidRPr="00A306BB">
              <w:rPr>
                <w:rFonts w:ascii="Tahoma" w:eastAsia="Times New Roman" w:hAnsi="Tahoma" w:cs="Tahoma"/>
              </w:rPr>
              <w:t>Pollock Pines, CA</w:t>
            </w:r>
          </w:p>
        </w:tc>
      </w:tr>
      <w:tr w:rsidR="00F401DB" w:rsidRPr="00A306BB" w14:paraId="408A5376" w14:textId="77777777" w:rsidTr="00085AD1">
        <w:trPr>
          <w:trHeight w:val="315"/>
        </w:trPr>
        <w:tc>
          <w:tcPr>
            <w:tcW w:w="1851" w:type="dxa"/>
            <w:tcMar>
              <w:top w:w="0" w:type="dxa"/>
              <w:left w:w="100" w:type="dxa"/>
              <w:bottom w:w="0" w:type="dxa"/>
              <w:right w:w="100" w:type="dxa"/>
            </w:tcMar>
            <w:vAlign w:val="bottom"/>
          </w:tcPr>
          <w:p w14:paraId="18A3E2F6" w14:textId="77777777" w:rsidR="00F401DB" w:rsidRPr="00A306BB" w:rsidRDefault="00000000">
            <w:pPr>
              <w:rPr>
                <w:rFonts w:ascii="Tahoma" w:eastAsia="Times New Roman" w:hAnsi="Tahoma" w:cs="Tahoma"/>
              </w:rPr>
            </w:pPr>
            <w:r w:rsidRPr="00A306BB">
              <w:rPr>
                <w:rFonts w:ascii="Tahoma" w:eastAsia="Times New Roman" w:hAnsi="Tahoma" w:cs="Tahoma"/>
              </w:rPr>
              <w:t>Maria</w:t>
            </w:r>
          </w:p>
        </w:tc>
        <w:tc>
          <w:tcPr>
            <w:tcW w:w="1019" w:type="dxa"/>
            <w:tcMar>
              <w:top w:w="0" w:type="dxa"/>
              <w:left w:w="100" w:type="dxa"/>
              <w:bottom w:w="0" w:type="dxa"/>
              <w:right w:w="100" w:type="dxa"/>
            </w:tcMar>
            <w:vAlign w:val="bottom"/>
          </w:tcPr>
          <w:p w14:paraId="6246BD59"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2019</w:t>
            </w:r>
          </w:p>
        </w:tc>
        <w:tc>
          <w:tcPr>
            <w:tcW w:w="6488" w:type="dxa"/>
            <w:tcMar>
              <w:top w:w="0" w:type="dxa"/>
              <w:left w:w="100" w:type="dxa"/>
              <w:bottom w:w="0" w:type="dxa"/>
              <w:right w:w="100" w:type="dxa"/>
            </w:tcMar>
            <w:vAlign w:val="bottom"/>
          </w:tcPr>
          <w:p w14:paraId="4EDAF232" w14:textId="77777777" w:rsidR="00F401DB" w:rsidRPr="00A306BB" w:rsidRDefault="00000000" w:rsidP="00085AD1">
            <w:pPr>
              <w:rPr>
                <w:rFonts w:ascii="Tahoma" w:eastAsia="Times New Roman" w:hAnsi="Tahoma" w:cs="Tahoma"/>
              </w:rPr>
            </w:pPr>
            <w:r w:rsidRPr="00A306BB">
              <w:rPr>
                <w:rFonts w:ascii="Tahoma" w:eastAsia="Times New Roman" w:hAnsi="Tahoma" w:cs="Tahoma"/>
              </w:rPr>
              <w:t>Ventura County, CA</w:t>
            </w:r>
          </w:p>
        </w:tc>
      </w:tr>
      <w:tr w:rsidR="00F401DB" w:rsidRPr="00A306BB" w14:paraId="52C69D7D" w14:textId="77777777" w:rsidTr="00085AD1">
        <w:trPr>
          <w:trHeight w:val="315"/>
        </w:trPr>
        <w:tc>
          <w:tcPr>
            <w:tcW w:w="1851" w:type="dxa"/>
            <w:tcMar>
              <w:top w:w="0" w:type="dxa"/>
              <w:left w:w="100" w:type="dxa"/>
              <w:bottom w:w="0" w:type="dxa"/>
              <w:right w:w="100" w:type="dxa"/>
            </w:tcMar>
            <w:vAlign w:val="bottom"/>
          </w:tcPr>
          <w:p w14:paraId="15B0B3E8" w14:textId="77777777" w:rsidR="00F401DB" w:rsidRPr="00A306BB" w:rsidRDefault="00000000">
            <w:pPr>
              <w:rPr>
                <w:rFonts w:ascii="Tahoma" w:eastAsia="Times New Roman" w:hAnsi="Tahoma" w:cs="Tahoma"/>
              </w:rPr>
            </w:pPr>
            <w:r w:rsidRPr="00A306BB">
              <w:rPr>
                <w:rFonts w:ascii="Tahoma" w:eastAsia="Times New Roman" w:hAnsi="Tahoma" w:cs="Tahoma"/>
              </w:rPr>
              <w:t>McKinney</w:t>
            </w:r>
          </w:p>
        </w:tc>
        <w:tc>
          <w:tcPr>
            <w:tcW w:w="1019" w:type="dxa"/>
            <w:tcMar>
              <w:top w:w="0" w:type="dxa"/>
              <w:left w:w="100" w:type="dxa"/>
              <w:bottom w:w="0" w:type="dxa"/>
              <w:right w:w="100" w:type="dxa"/>
            </w:tcMar>
            <w:vAlign w:val="bottom"/>
          </w:tcPr>
          <w:p w14:paraId="36F27D2F"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2022</w:t>
            </w:r>
          </w:p>
        </w:tc>
        <w:tc>
          <w:tcPr>
            <w:tcW w:w="6488" w:type="dxa"/>
            <w:tcMar>
              <w:top w:w="0" w:type="dxa"/>
              <w:left w:w="100" w:type="dxa"/>
              <w:bottom w:w="0" w:type="dxa"/>
              <w:right w:w="100" w:type="dxa"/>
            </w:tcMar>
            <w:vAlign w:val="bottom"/>
          </w:tcPr>
          <w:p w14:paraId="0FB94CDE" w14:textId="77777777" w:rsidR="00F401DB" w:rsidRPr="00A306BB" w:rsidRDefault="00000000" w:rsidP="00085AD1">
            <w:pPr>
              <w:rPr>
                <w:rFonts w:ascii="Tahoma" w:eastAsia="Times New Roman" w:hAnsi="Tahoma" w:cs="Tahoma"/>
              </w:rPr>
            </w:pPr>
            <w:r w:rsidRPr="00A306BB">
              <w:rPr>
                <w:rFonts w:ascii="Tahoma" w:eastAsia="Times New Roman" w:hAnsi="Tahoma" w:cs="Tahoma"/>
              </w:rPr>
              <w:t>Klamath National Forest, CA</w:t>
            </w:r>
          </w:p>
        </w:tc>
      </w:tr>
      <w:tr w:rsidR="00F401DB" w:rsidRPr="00A306BB" w14:paraId="6A954605" w14:textId="77777777" w:rsidTr="00085AD1">
        <w:trPr>
          <w:trHeight w:val="315"/>
        </w:trPr>
        <w:tc>
          <w:tcPr>
            <w:tcW w:w="1851" w:type="dxa"/>
            <w:tcMar>
              <w:top w:w="0" w:type="dxa"/>
              <w:left w:w="100" w:type="dxa"/>
              <w:bottom w:w="0" w:type="dxa"/>
              <w:right w:w="100" w:type="dxa"/>
            </w:tcMar>
            <w:vAlign w:val="bottom"/>
          </w:tcPr>
          <w:p w14:paraId="2894B122" w14:textId="77777777" w:rsidR="00F401DB" w:rsidRPr="00A306BB" w:rsidRDefault="00000000">
            <w:pPr>
              <w:rPr>
                <w:rFonts w:ascii="Tahoma" w:eastAsia="Times New Roman" w:hAnsi="Tahoma" w:cs="Tahoma"/>
              </w:rPr>
            </w:pPr>
            <w:r w:rsidRPr="00A306BB">
              <w:rPr>
                <w:rFonts w:ascii="Tahoma" w:eastAsia="Times New Roman" w:hAnsi="Tahoma" w:cs="Tahoma"/>
              </w:rPr>
              <w:t>Mosquito</w:t>
            </w:r>
          </w:p>
        </w:tc>
        <w:tc>
          <w:tcPr>
            <w:tcW w:w="1019" w:type="dxa"/>
            <w:tcMar>
              <w:top w:w="0" w:type="dxa"/>
              <w:left w:w="100" w:type="dxa"/>
              <w:bottom w:w="0" w:type="dxa"/>
              <w:right w:w="100" w:type="dxa"/>
            </w:tcMar>
            <w:vAlign w:val="bottom"/>
          </w:tcPr>
          <w:p w14:paraId="6B5C2E54"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2022</w:t>
            </w:r>
          </w:p>
        </w:tc>
        <w:tc>
          <w:tcPr>
            <w:tcW w:w="6488" w:type="dxa"/>
            <w:tcMar>
              <w:top w:w="0" w:type="dxa"/>
              <w:left w:w="100" w:type="dxa"/>
              <w:bottom w:w="0" w:type="dxa"/>
              <w:right w:w="100" w:type="dxa"/>
            </w:tcMar>
            <w:vAlign w:val="bottom"/>
          </w:tcPr>
          <w:p w14:paraId="4A6A4992" w14:textId="77777777" w:rsidR="00F401DB" w:rsidRPr="00A306BB" w:rsidRDefault="00000000" w:rsidP="00085AD1">
            <w:pPr>
              <w:rPr>
                <w:rFonts w:ascii="Tahoma" w:eastAsia="Times New Roman" w:hAnsi="Tahoma" w:cs="Tahoma"/>
              </w:rPr>
            </w:pPr>
            <w:r w:rsidRPr="00A306BB">
              <w:rPr>
                <w:rFonts w:ascii="Tahoma" w:eastAsia="Times New Roman" w:hAnsi="Tahoma" w:cs="Tahoma"/>
              </w:rPr>
              <w:t>Placer &amp; El Dorado Counties, CA</w:t>
            </w:r>
          </w:p>
        </w:tc>
      </w:tr>
      <w:tr w:rsidR="00F401DB" w:rsidRPr="00A306BB" w14:paraId="5508D884" w14:textId="77777777" w:rsidTr="00085AD1">
        <w:trPr>
          <w:trHeight w:val="315"/>
        </w:trPr>
        <w:tc>
          <w:tcPr>
            <w:tcW w:w="1851" w:type="dxa"/>
            <w:tcMar>
              <w:top w:w="0" w:type="dxa"/>
              <w:left w:w="100" w:type="dxa"/>
              <w:bottom w:w="0" w:type="dxa"/>
              <w:right w:w="100" w:type="dxa"/>
            </w:tcMar>
            <w:vAlign w:val="bottom"/>
          </w:tcPr>
          <w:p w14:paraId="7BAC21CD" w14:textId="77777777" w:rsidR="00F401DB" w:rsidRPr="00A306BB" w:rsidRDefault="00000000">
            <w:pPr>
              <w:rPr>
                <w:rFonts w:ascii="Tahoma" w:eastAsia="Times New Roman" w:hAnsi="Tahoma" w:cs="Tahoma"/>
              </w:rPr>
            </w:pPr>
            <w:r w:rsidRPr="00A306BB">
              <w:rPr>
                <w:rFonts w:ascii="Tahoma" w:eastAsia="Times New Roman" w:hAnsi="Tahoma" w:cs="Tahoma"/>
              </w:rPr>
              <w:t>North Complex</w:t>
            </w:r>
          </w:p>
        </w:tc>
        <w:tc>
          <w:tcPr>
            <w:tcW w:w="1019" w:type="dxa"/>
            <w:tcMar>
              <w:top w:w="0" w:type="dxa"/>
              <w:left w:w="100" w:type="dxa"/>
              <w:bottom w:w="0" w:type="dxa"/>
              <w:right w:w="100" w:type="dxa"/>
            </w:tcMar>
            <w:vAlign w:val="bottom"/>
          </w:tcPr>
          <w:p w14:paraId="1599BC92"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2020</w:t>
            </w:r>
          </w:p>
        </w:tc>
        <w:tc>
          <w:tcPr>
            <w:tcW w:w="6488" w:type="dxa"/>
            <w:tcMar>
              <w:top w:w="0" w:type="dxa"/>
              <w:left w:w="100" w:type="dxa"/>
              <w:bottom w:w="0" w:type="dxa"/>
              <w:right w:w="100" w:type="dxa"/>
            </w:tcMar>
            <w:vAlign w:val="bottom"/>
          </w:tcPr>
          <w:p w14:paraId="45E3F3B2" w14:textId="77777777" w:rsidR="00F401DB" w:rsidRPr="00A306BB" w:rsidRDefault="00000000" w:rsidP="00085AD1">
            <w:pPr>
              <w:rPr>
                <w:rFonts w:ascii="Tahoma" w:eastAsia="Times New Roman" w:hAnsi="Tahoma" w:cs="Tahoma"/>
              </w:rPr>
            </w:pPr>
            <w:r w:rsidRPr="00A306BB">
              <w:rPr>
                <w:rFonts w:ascii="Tahoma" w:eastAsia="Times New Roman" w:hAnsi="Tahoma" w:cs="Tahoma"/>
              </w:rPr>
              <w:t>Plumas &amp; Butte Counties, CA</w:t>
            </w:r>
          </w:p>
        </w:tc>
      </w:tr>
      <w:tr w:rsidR="00F401DB" w:rsidRPr="00A306BB" w14:paraId="6E2EA741" w14:textId="77777777" w:rsidTr="00085AD1">
        <w:trPr>
          <w:trHeight w:val="315"/>
        </w:trPr>
        <w:tc>
          <w:tcPr>
            <w:tcW w:w="1851" w:type="dxa"/>
            <w:tcMar>
              <w:top w:w="0" w:type="dxa"/>
              <w:left w:w="100" w:type="dxa"/>
              <w:bottom w:w="0" w:type="dxa"/>
              <w:right w:w="100" w:type="dxa"/>
            </w:tcMar>
            <w:vAlign w:val="bottom"/>
          </w:tcPr>
          <w:p w14:paraId="4F672C86" w14:textId="77777777" w:rsidR="00F401DB" w:rsidRPr="00A306BB" w:rsidRDefault="00000000">
            <w:pPr>
              <w:rPr>
                <w:rFonts w:ascii="Tahoma" w:eastAsia="Times New Roman" w:hAnsi="Tahoma" w:cs="Tahoma"/>
              </w:rPr>
            </w:pPr>
            <w:r w:rsidRPr="00A306BB">
              <w:rPr>
                <w:rFonts w:ascii="Tahoma" w:eastAsia="Times New Roman" w:hAnsi="Tahoma" w:cs="Tahoma"/>
              </w:rPr>
              <w:t>Redwood Valley</w:t>
            </w:r>
          </w:p>
        </w:tc>
        <w:tc>
          <w:tcPr>
            <w:tcW w:w="1019" w:type="dxa"/>
            <w:tcMar>
              <w:top w:w="0" w:type="dxa"/>
              <w:left w:w="100" w:type="dxa"/>
              <w:bottom w:w="0" w:type="dxa"/>
              <w:right w:w="100" w:type="dxa"/>
            </w:tcMar>
            <w:vAlign w:val="bottom"/>
          </w:tcPr>
          <w:p w14:paraId="4423F216"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2017</w:t>
            </w:r>
          </w:p>
        </w:tc>
        <w:tc>
          <w:tcPr>
            <w:tcW w:w="6488" w:type="dxa"/>
            <w:tcMar>
              <w:top w:w="0" w:type="dxa"/>
              <w:left w:w="100" w:type="dxa"/>
              <w:bottom w:w="0" w:type="dxa"/>
              <w:right w:w="100" w:type="dxa"/>
            </w:tcMar>
            <w:vAlign w:val="bottom"/>
          </w:tcPr>
          <w:p w14:paraId="320B14ED" w14:textId="77777777" w:rsidR="00F401DB" w:rsidRPr="00A306BB" w:rsidRDefault="00000000" w:rsidP="00085AD1">
            <w:pPr>
              <w:rPr>
                <w:rFonts w:ascii="Tahoma" w:eastAsia="Times New Roman" w:hAnsi="Tahoma" w:cs="Tahoma"/>
              </w:rPr>
            </w:pPr>
            <w:r w:rsidRPr="00A306BB">
              <w:rPr>
                <w:rFonts w:ascii="Tahoma" w:eastAsia="Times New Roman" w:hAnsi="Tahoma" w:cs="Tahoma"/>
              </w:rPr>
              <w:t>Mendocino County, CA</w:t>
            </w:r>
          </w:p>
        </w:tc>
      </w:tr>
      <w:tr w:rsidR="00F401DB" w:rsidRPr="00A306BB" w14:paraId="527038B9" w14:textId="77777777" w:rsidTr="00085AD1">
        <w:trPr>
          <w:trHeight w:val="315"/>
        </w:trPr>
        <w:tc>
          <w:tcPr>
            <w:tcW w:w="1851" w:type="dxa"/>
            <w:tcMar>
              <w:top w:w="0" w:type="dxa"/>
              <w:left w:w="100" w:type="dxa"/>
              <w:bottom w:w="0" w:type="dxa"/>
              <w:right w:w="100" w:type="dxa"/>
            </w:tcMar>
            <w:vAlign w:val="bottom"/>
          </w:tcPr>
          <w:p w14:paraId="0ED35CAE" w14:textId="77777777" w:rsidR="00F401DB" w:rsidRPr="00A306BB" w:rsidRDefault="00000000">
            <w:pPr>
              <w:rPr>
                <w:rFonts w:ascii="Tahoma" w:eastAsia="Times New Roman" w:hAnsi="Tahoma" w:cs="Tahoma"/>
              </w:rPr>
            </w:pPr>
            <w:r w:rsidRPr="00A306BB">
              <w:rPr>
                <w:rFonts w:ascii="Tahoma" w:eastAsia="Times New Roman" w:hAnsi="Tahoma" w:cs="Tahoma"/>
              </w:rPr>
              <w:t>Rim</w:t>
            </w:r>
          </w:p>
        </w:tc>
        <w:tc>
          <w:tcPr>
            <w:tcW w:w="1019" w:type="dxa"/>
            <w:tcMar>
              <w:top w:w="0" w:type="dxa"/>
              <w:left w:w="100" w:type="dxa"/>
              <w:bottom w:w="0" w:type="dxa"/>
              <w:right w:w="100" w:type="dxa"/>
            </w:tcMar>
            <w:vAlign w:val="bottom"/>
          </w:tcPr>
          <w:p w14:paraId="5D97409F"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2013</w:t>
            </w:r>
          </w:p>
        </w:tc>
        <w:tc>
          <w:tcPr>
            <w:tcW w:w="6488" w:type="dxa"/>
            <w:tcMar>
              <w:top w:w="0" w:type="dxa"/>
              <w:left w:w="100" w:type="dxa"/>
              <w:bottom w:w="0" w:type="dxa"/>
              <w:right w:w="100" w:type="dxa"/>
            </w:tcMar>
            <w:vAlign w:val="bottom"/>
          </w:tcPr>
          <w:p w14:paraId="0E97038F" w14:textId="77777777" w:rsidR="00F401DB" w:rsidRPr="00A306BB" w:rsidRDefault="00000000" w:rsidP="00085AD1">
            <w:pPr>
              <w:rPr>
                <w:rFonts w:ascii="Tahoma" w:eastAsia="Times New Roman" w:hAnsi="Tahoma" w:cs="Tahoma"/>
              </w:rPr>
            </w:pPr>
            <w:r w:rsidRPr="00A306BB">
              <w:rPr>
                <w:rFonts w:ascii="Tahoma" w:eastAsia="Times New Roman" w:hAnsi="Tahoma" w:cs="Tahoma"/>
              </w:rPr>
              <w:t>Stanislaus National Forest &amp; Yosemite National Park, CA</w:t>
            </w:r>
          </w:p>
        </w:tc>
      </w:tr>
      <w:tr w:rsidR="00F401DB" w:rsidRPr="00A306BB" w14:paraId="2B49982A" w14:textId="77777777" w:rsidTr="00085AD1">
        <w:trPr>
          <w:trHeight w:val="315"/>
        </w:trPr>
        <w:tc>
          <w:tcPr>
            <w:tcW w:w="1851" w:type="dxa"/>
            <w:tcMar>
              <w:top w:w="0" w:type="dxa"/>
              <w:left w:w="100" w:type="dxa"/>
              <w:bottom w:w="0" w:type="dxa"/>
              <w:right w:w="100" w:type="dxa"/>
            </w:tcMar>
            <w:vAlign w:val="bottom"/>
          </w:tcPr>
          <w:p w14:paraId="363CFEC1" w14:textId="77777777" w:rsidR="00F401DB" w:rsidRPr="00A306BB" w:rsidRDefault="00000000">
            <w:pPr>
              <w:rPr>
                <w:rFonts w:ascii="Tahoma" w:eastAsia="Times New Roman" w:hAnsi="Tahoma" w:cs="Tahoma"/>
              </w:rPr>
            </w:pPr>
            <w:r w:rsidRPr="00A306BB">
              <w:rPr>
                <w:rFonts w:ascii="Tahoma" w:eastAsia="Times New Roman" w:hAnsi="Tahoma" w:cs="Tahoma"/>
              </w:rPr>
              <w:t>Saddle Ridge</w:t>
            </w:r>
          </w:p>
        </w:tc>
        <w:tc>
          <w:tcPr>
            <w:tcW w:w="1019" w:type="dxa"/>
            <w:tcMar>
              <w:top w:w="0" w:type="dxa"/>
              <w:left w:w="100" w:type="dxa"/>
              <w:bottom w:w="0" w:type="dxa"/>
              <w:right w:w="100" w:type="dxa"/>
            </w:tcMar>
            <w:vAlign w:val="bottom"/>
          </w:tcPr>
          <w:p w14:paraId="5D05FB04"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2019</w:t>
            </w:r>
          </w:p>
        </w:tc>
        <w:tc>
          <w:tcPr>
            <w:tcW w:w="6488" w:type="dxa"/>
            <w:tcMar>
              <w:top w:w="0" w:type="dxa"/>
              <w:left w:w="100" w:type="dxa"/>
              <w:bottom w:w="0" w:type="dxa"/>
              <w:right w:w="100" w:type="dxa"/>
            </w:tcMar>
            <w:vAlign w:val="bottom"/>
          </w:tcPr>
          <w:p w14:paraId="497BBE8A" w14:textId="77777777" w:rsidR="00F401DB" w:rsidRPr="00A306BB" w:rsidRDefault="00000000" w:rsidP="00085AD1">
            <w:pPr>
              <w:rPr>
                <w:rFonts w:ascii="Tahoma" w:eastAsia="Times New Roman" w:hAnsi="Tahoma" w:cs="Tahoma"/>
              </w:rPr>
            </w:pPr>
            <w:r w:rsidRPr="00A306BB">
              <w:rPr>
                <w:rFonts w:ascii="Tahoma" w:eastAsia="Times New Roman" w:hAnsi="Tahoma" w:cs="Tahoma"/>
              </w:rPr>
              <w:t>San Fernando Valley, CA</w:t>
            </w:r>
          </w:p>
        </w:tc>
      </w:tr>
      <w:tr w:rsidR="00F401DB" w:rsidRPr="00A306BB" w14:paraId="2892D02B" w14:textId="77777777" w:rsidTr="00085AD1">
        <w:trPr>
          <w:trHeight w:val="315"/>
        </w:trPr>
        <w:tc>
          <w:tcPr>
            <w:tcW w:w="1851" w:type="dxa"/>
            <w:tcMar>
              <w:top w:w="0" w:type="dxa"/>
              <w:left w:w="100" w:type="dxa"/>
              <w:bottom w:w="0" w:type="dxa"/>
              <w:right w:w="100" w:type="dxa"/>
            </w:tcMar>
            <w:vAlign w:val="bottom"/>
          </w:tcPr>
          <w:p w14:paraId="415F498A" w14:textId="77777777" w:rsidR="00F401DB" w:rsidRPr="00A306BB" w:rsidRDefault="00000000">
            <w:pPr>
              <w:rPr>
                <w:rFonts w:ascii="Tahoma" w:eastAsia="Times New Roman" w:hAnsi="Tahoma" w:cs="Tahoma"/>
              </w:rPr>
            </w:pPr>
            <w:r w:rsidRPr="00A306BB">
              <w:rPr>
                <w:rFonts w:ascii="Tahoma" w:eastAsia="Times New Roman" w:hAnsi="Tahoma" w:cs="Tahoma"/>
              </w:rPr>
              <w:t>Simi</w:t>
            </w:r>
          </w:p>
        </w:tc>
        <w:tc>
          <w:tcPr>
            <w:tcW w:w="1019" w:type="dxa"/>
            <w:tcMar>
              <w:top w:w="0" w:type="dxa"/>
              <w:left w:w="100" w:type="dxa"/>
              <w:bottom w:w="0" w:type="dxa"/>
              <w:right w:w="100" w:type="dxa"/>
            </w:tcMar>
            <w:vAlign w:val="bottom"/>
          </w:tcPr>
          <w:p w14:paraId="7F951B81"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2003</w:t>
            </w:r>
          </w:p>
        </w:tc>
        <w:tc>
          <w:tcPr>
            <w:tcW w:w="6488" w:type="dxa"/>
            <w:tcMar>
              <w:top w:w="0" w:type="dxa"/>
              <w:left w:w="100" w:type="dxa"/>
              <w:bottom w:w="0" w:type="dxa"/>
              <w:right w:w="100" w:type="dxa"/>
            </w:tcMar>
            <w:vAlign w:val="bottom"/>
          </w:tcPr>
          <w:p w14:paraId="164D250B" w14:textId="77777777" w:rsidR="00F401DB" w:rsidRPr="00A306BB" w:rsidRDefault="00000000" w:rsidP="00085AD1">
            <w:pPr>
              <w:rPr>
                <w:rFonts w:ascii="Tahoma" w:eastAsia="Times New Roman" w:hAnsi="Tahoma" w:cs="Tahoma"/>
              </w:rPr>
            </w:pPr>
            <w:r w:rsidRPr="00A306BB">
              <w:rPr>
                <w:rFonts w:ascii="Tahoma" w:eastAsia="Times New Roman" w:hAnsi="Tahoma" w:cs="Tahoma"/>
              </w:rPr>
              <w:t>Simi Valley, CA</w:t>
            </w:r>
          </w:p>
        </w:tc>
      </w:tr>
      <w:tr w:rsidR="00F401DB" w:rsidRPr="00A306BB" w14:paraId="2B023A87" w14:textId="77777777" w:rsidTr="00085AD1">
        <w:trPr>
          <w:trHeight w:val="315"/>
        </w:trPr>
        <w:tc>
          <w:tcPr>
            <w:tcW w:w="1851" w:type="dxa"/>
            <w:tcMar>
              <w:top w:w="0" w:type="dxa"/>
              <w:left w:w="100" w:type="dxa"/>
              <w:bottom w:w="0" w:type="dxa"/>
              <w:right w:w="100" w:type="dxa"/>
            </w:tcMar>
            <w:vAlign w:val="bottom"/>
          </w:tcPr>
          <w:p w14:paraId="2348CBCD" w14:textId="77777777" w:rsidR="00F401DB" w:rsidRPr="00A306BB" w:rsidRDefault="00000000">
            <w:pPr>
              <w:rPr>
                <w:rFonts w:ascii="Tahoma" w:eastAsia="Times New Roman" w:hAnsi="Tahoma" w:cs="Tahoma"/>
              </w:rPr>
            </w:pPr>
            <w:r w:rsidRPr="00A306BB">
              <w:rPr>
                <w:rFonts w:ascii="Tahoma" w:eastAsia="Times New Roman" w:hAnsi="Tahoma" w:cs="Tahoma"/>
              </w:rPr>
              <w:t>Slater</w:t>
            </w:r>
          </w:p>
        </w:tc>
        <w:tc>
          <w:tcPr>
            <w:tcW w:w="1019" w:type="dxa"/>
            <w:tcMar>
              <w:top w:w="0" w:type="dxa"/>
              <w:left w:w="100" w:type="dxa"/>
              <w:bottom w:w="0" w:type="dxa"/>
              <w:right w:w="100" w:type="dxa"/>
            </w:tcMar>
            <w:vAlign w:val="bottom"/>
          </w:tcPr>
          <w:p w14:paraId="3ABF4A92"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2020</w:t>
            </w:r>
          </w:p>
        </w:tc>
        <w:tc>
          <w:tcPr>
            <w:tcW w:w="6488" w:type="dxa"/>
            <w:tcMar>
              <w:top w:w="0" w:type="dxa"/>
              <w:left w:w="100" w:type="dxa"/>
              <w:bottom w:w="0" w:type="dxa"/>
              <w:right w:w="100" w:type="dxa"/>
            </w:tcMar>
            <w:vAlign w:val="bottom"/>
          </w:tcPr>
          <w:p w14:paraId="579C875F" w14:textId="77777777" w:rsidR="00F401DB" w:rsidRPr="00A306BB" w:rsidRDefault="00000000" w:rsidP="00085AD1">
            <w:pPr>
              <w:rPr>
                <w:rFonts w:ascii="Tahoma" w:eastAsia="Times New Roman" w:hAnsi="Tahoma" w:cs="Tahoma"/>
              </w:rPr>
            </w:pPr>
            <w:r w:rsidRPr="00A306BB">
              <w:rPr>
                <w:rFonts w:ascii="Tahoma" w:eastAsia="Times New Roman" w:hAnsi="Tahoma" w:cs="Tahoma"/>
              </w:rPr>
              <w:t>Siskiyou County, CA</w:t>
            </w:r>
          </w:p>
        </w:tc>
      </w:tr>
      <w:tr w:rsidR="00F401DB" w:rsidRPr="00A306BB" w14:paraId="13D76B29" w14:textId="77777777" w:rsidTr="00085AD1">
        <w:trPr>
          <w:trHeight w:val="315"/>
        </w:trPr>
        <w:tc>
          <w:tcPr>
            <w:tcW w:w="1851" w:type="dxa"/>
            <w:tcMar>
              <w:top w:w="0" w:type="dxa"/>
              <w:left w:w="100" w:type="dxa"/>
              <w:bottom w:w="0" w:type="dxa"/>
              <w:right w:w="100" w:type="dxa"/>
            </w:tcMar>
            <w:vAlign w:val="bottom"/>
          </w:tcPr>
          <w:p w14:paraId="0F8C1FEB" w14:textId="77777777" w:rsidR="00F401DB" w:rsidRPr="00A306BB" w:rsidRDefault="00000000">
            <w:pPr>
              <w:rPr>
                <w:rFonts w:ascii="Tahoma" w:eastAsia="Times New Roman" w:hAnsi="Tahoma" w:cs="Tahoma"/>
              </w:rPr>
            </w:pPr>
            <w:r w:rsidRPr="00A306BB">
              <w:rPr>
                <w:rFonts w:ascii="Tahoma" w:eastAsia="Times New Roman" w:hAnsi="Tahoma" w:cs="Tahoma"/>
              </w:rPr>
              <w:t>Thomas</w:t>
            </w:r>
          </w:p>
        </w:tc>
        <w:tc>
          <w:tcPr>
            <w:tcW w:w="1019" w:type="dxa"/>
            <w:tcMar>
              <w:top w:w="0" w:type="dxa"/>
              <w:left w:w="100" w:type="dxa"/>
              <w:bottom w:w="0" w:type="dxa"/>
              <w:right w:w="100" w:type="dxa"/>
            </w:tcMar>
            <w:vAlign w:val="bottom"/>
          </w:tcPr>
          <w:p w14:paraId="0DB129CE"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2017</w:t>
            </w:r>
          </w:p>
        </w:tc>
        <w:tc>
          <w:tcPr>
            <w:tcW w:w="6488" w:type="dxa"/>
            <w:tcMar>
              <w:top w:w="0" w:type="dxa"/>
              <w:left w:w="100" w:type="dxa"/>
              <w:bottom w:w="0" w:type="dxa"/>
              <w:right w:w="100" w:type="dxa"/>
            </w:tcMar>
            <w:vAlign w:val="bottom"/>
          </w:tcPr>
          <w:p w14:paraId="609D767C" w14:textId="77777777" w:rsidR="00F401DB" w:rsidRPr="00A306BB" w:rsidRDefault="00000000" w:rsidP="00085AD1">
            <w:pPr>
              <w:rPr>
                <w:rFonts w:ascii="Tahoma" w:eastAsia="Times New Roman" w:hAnsi="Tahoma" w:cs="Tahoma"/>
              </w:rPr>
            </w:pPr>
            <w:r w:rsidRPr="00A306BB">
              <w:rPr>
                <w:rFonts w:ascii="Tahoma" w:eastAsia="Times New Roman" w:hAnsi="Tahoma" w:cs="Tahoma"/>
              </w:rPr>
              <w:t>Ventura &amp; Santa Barbara Counties, CA</w:t>
            </w:r>
          </w:p>
        </w:tc>
      </w:tr>
      <w:tr w:rsidR="00F401DB" w:rsidRPr="00A306BB" w14:paraId="3EBD4A19" w14:textId="77777777" w:rsidTr="00085AD1">
        <w:trPr>
          <w:trHeight w:val="315"/>
        </w:trPr>
        <w:tc>
          <w:tcPr>
            <w:tcW w:w="1851" w:type="dxa"/>
            <w:tcMar>
              <w:top w:w="0" w:type="dxa"/>
              <w:left w:w="100" w:type="dxa"/>
              <w:bottom w:w="0" w:type="dxa"/>
              <w:right w:w="100" w:type="dxa"/>
            </w:tcMar>
            <w:vAlign w:val="bottom"/>
          </w:tcPr>
          <w:p w14:paraId="4A36BDE4" w14:textId="77777777" w:rsidR="00F401DB" w:rsidRPr="00A306BB" w:rsidRDefault="00000000">
            <w:pPr>
              <w:rPr>
                <w:rFonts w:ascii="Tahoma" w:eastAsia="Times New Roman" w:hAnsi="Tahoma" w:cs="Tahoma"/>
              </w:rPr>
            </w:pPr>
            <w:r w:rsidRPr="00A306BB">
              <w:rPr>
                <w:rFonts w:ascii="Tahoma" w:eastAsia="Times New Roman" w:hAnsi="Tahoma" w:cs="Tahoma"/>
              </w:rPr>
              <w:t>Troy</w:t>
            </w:r>
          </w:p>
        </w:tc>
        <w:tc>
          <w:tcPr>
            <w:tcW w:w="1019" w:type="dxa"/>
            <w:tcMar>
              <w:top w:w="0" w:type="dxa"/>
              <w:left w:w="100" w:type="dxa"/>
              <w:bottom w:w="0" w:type="dxa"/>
              <w:right w:w="100" w:type="dxa"/>
            </w:tcMar>
            <w:vAlign w:val="bottom"/>
          </w:tcPr>
          <w:p w14:paraId="311F9DEF"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2002</w:t>
            </w:r>
          </w:p>
        </w:tc>
        <w:tc>
          <w:tcPr>
            <w:tcW w:w="6488" w:type="dxa"/>
            <w:tcMar>
              <w:top w:w="0" w:type="dxa"/>
              <w:left w:w="100" w:type="dxa"/>
              <w:bottom w:w="0" w:type="dxa"/>
              <w:right w:w="100" w:type="dxa"/>
            </w:tcMar>
            <w:vAlign w:val="bottom"/>
          </w:tcPr>
          <w:p w14:paraId="24FAA5F4" w14:textId="77777777" w:rsidR="00F401DB" w:rsidRPr="00A306BB" w:rsidRDefault="00000000" w:rsidP="00085AD1">
            <w:pPr>
              <w:rPr>
                <w:rFonts w:ascii="Tahoma" w:eastAsia="Times New Roman" w:hAnsi="Tahoma" w:cs="Tahoma"/>
              </w:rPr>
            </w:pPr>
            <w:r w:rsidRPr="00A306BB">
              <w:rPr>
                <w:rFonts w:ascii="Tahoma" w:eastAsia="Times New Roman" w:hAnsi="Tahoma" w:cs="Tahoma"/>
              </w:rPr>
              <w:t>San Bernardino County, CA</w:t>
            </w:r>
          </w:p>
        </w:tc>
      </w:tr>
      <w:tr w:rsidR="00F401DB" w:rsidRPr="00A306BB" w14:paraId="3BDA2D61" w14:textId="77777777" w:rsidTr="00085AD1">
        <w:trPr>
          <w:trHeight w:val="315"/>
        </w:trPr>
        <w:tc>
          <w:tcPr>
            <w:tcW w:w="1851" w:type="dxa"/>
            <w:tcMar>
              <w:top w:w="0" w:type="dxa"/>
              <w:left w:w="100" w:type="dxa"/>
              <w:bottom w:w="0" w:type="dxa"/>
              <w:right w:w="100" w:type="dxa"/>
            </w:tcMar>
            <w:vAlign w:val="bottom"/>
          </w:tcPr>
          <w:p w14:paraId="7ED06D5B" w14:textId="77777777" w:rsidR="00F401DB" w:rsidRPr="00A306BB" w:rsidRDefault="00000000">
            <w:pPr>
              <w:rPr>
                <w:rFonts w:ascii="Tahoma" w:eastAsia="Times New Roman" w:hAnsi="Tahoma" w:cs="Tahoma"/>
              </w:rPr>
            </w:pPr>
            <w:r w:rsidRPr="00A306BB">
              <w:rPr>
                <w:rFonts w:ascii="Tahoma" w:eastAsia="Times New Roman" w:hAnsi="Tahoma" w:cs="Tahoma"/>
              </w:rPr>
              <w:t>Tubbs</w:t>
            </w:r>
          </w:p>
        </w:tc>
        <w:tc>
          <w:tcPr>
            <w:tcW w:w="1019" w:type="dxa"/>
            <w:tcMar>
              <w:top w:w="0" w:type="dxa"/>
              <w:left w:w="100" w:type="dxa"/>
              <w:bottom w:w="0" w:type="dxa"/>
              <w:right w:w="100" w:type="dxa"/>
            </w:tcMar>
            <w:vAlign w:val="bottom"/>
          </w:tcPr>
          <w:p w14:paraId="1D0038D1"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2017</w:t>
            </w:r>
          </w:p>
        </w:tc>
        <w:tc>
          <w:tcPr>
            <w:tcW w:w="6488" w:type="dxa"/>
            <w:tcMar>
              <w:top w:w="0" w:type="dxa"/>
              <w:left w:w="100" w:type="dxa"/>
              <w:bottom w:w="0" w:type="dxa"/>
              <w:right w:w="100" w:type="dxa"/>
            </w:tcMar>
            <w:vAlign w:val="bottom"/>
          </w:tcPr>
          <w:p w14:paraId="2C906E0A" w14:textId="77777777" w:rsidR="00F401DB" w:rsidRPr="00A306BB" w:rsidRDefault="00000000" w:rsidP="00085AD1">
            <w:pPr>
              <w:rPr>
                <w:rFonts w:ascii="Tahoma" w:eastAsia="Times New Roman" w:hAnsi="Tahoma" w:cs="Tahoma"/>
              </w:rPr>
            </w:pPr>
            <w:r w:rsidRPr="00A306BB">
              <w:rPr>
                <w:rFonts w:ascii="Tahoma" w:eastAsia="Times New Roman" w:hAnsi="Tahoma" w:cs="Tahoma"/>
              </w:rPr>
              <w:t>Santa Rosa, CA</w:t>
            </w:r>
          </w:p>
        </w:tc>
      </w:tr>
      <w:tr w:rsidR="00F401DB" w:rsidRPr="00A306BB" w14:paraId="0F4A1698" w14:textId="77777777" w:rsidTr="00085AD1">
        <w:trPr>
          <w:trHeight w:val="315"/>
        </w:trPr>
        <w:tc>
          <w:tcPr>
            <w:tcW w:w="1851" w:type="dxa"/>
            <w:tcMar>
              <w:top w:w="0" w:type="dxa"/>
              <w:left w:w="100" w:type="dxa"/>
              <w:bottom w:w="0" w:type="dxa"/>
              <w:right w:w="100" w:type="dxa"/>
            </w:tcMar>
            <w:vAlign w:val="bottom"/>
          </w:tcPr>
          <w:p w14:paraId="3C0BC179" w14:textId="77777777" w:rsidR="00F401DB" w:rsidRPr="00A306BB" w:rsidRDefault="00000000">
            <w:pPr>
              <w:rPr>
                <w:rFonts w:ascii="Tahoma" w:eastAsia="Times New Roman" w:hAnsi="Tahoma" w:cs="Tahoma"/>
              </w:rPr>
            </w:pPr>
            <w:r w:rsidRPr="00A306BB">
              <w:rPr>
                <w:rFonts w:ascii="Tahoma" w:eastAsia="Times New Roman" w:hAnsi="Tahoma" w:cs="Tahoma"/>
              </w:rPr>
              <w:t>Witch Creek</w:t>
            </w:r>
          </w:p>
        </w:tc>
        <w:tc>
          <w:tcPr>
            <w:tcW w:w="1019" w:type="dxa"/>
            <w:tcMar>
              <w:top w:w="0" w:type="dxa"/>
              <w:left w:w="100" w:type="dxa"/>
              <w:bottom w:w="0" w:type="dxa"/>
              <w:right w:w="100" w:type="dxa"/>
            </w:tcMar>
            <w:vAlign w:val="bottom"/>
          </w:tcPr>
          <w:p w14:paraId="2A0A13A1"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2007</w:t>
            </w:r>
          </w:p>
        </w:tc>
        <w:tc>
          <w:tcPr>
            <w:tcW w:w="6488" w:type="dxa"/>
            <w:tcMar>
              <w:top w:w="0" w:type="dxa"/>
              <w:left w:w="100" w:type="dxa"/>
              <w:bottom w:w="0" w:type="dxa"/>
              <w:right w:w="100" w:type="dxa"/>
            </w:tcMar>
            <w:vAlign w:val="bottom"/>
          </w:tcPr>
          <w:p w14:paraId="5F9FC4B4" w14:textId="77777777" w:rsidR="00F401DB" w:rsidRPr="00A306BB" w:rsidRDefault="00000000" w:rsidP="00085AD1">
            <w:pPr>
              <w:rPr>
                <w:rFonts w:ascii="Tahoma" w:eastAsia="Times New Roman" w:hAnsi="Tahoma" w:cs="Tahoma"/>
              </w:rPr>
            </w:pPr>
            <w:r w:rsidRPr="00A306BB">
              <w:rPr>
                <w:rFonts w:ascii="Tahoma" w:eastAsia="Times New Roman" w:hAnsi="Tahoma" w:cs="Tahoma"/>
              </w:rPr>
              <w:t>San Diego County, CA</w:t>
            </w:r>
          </w:p>
        </w:tc>
      </w:tr>
      <w:tr w:rsidR="00F401DB" w:rsidRPr="00A306BB" w14:paraId="40596983" w14:textId="77777777" w:rsidTr="00085AD1">
        <w:trPr>
          <w:trHeight w:val="315"/>
        </w:trPr>
        <w:tc>
          <w:tcPr>
            <w:tcW w:w="1851" w:type="dxa"/>
            <w:tcMar>
              <w:top w:w="0" w:type="dxa"/>
              <w:left w:w="100" w:type="dxa"/>
              <w:bottom w:w="0" w:type="dxa"/>
              <w:right w:w="100" w:type="dxa"/>
            </w:tcMar>
            <w:vAlign w:val="bottom"/>
          </w:tcPr>
          <w:p w14:paraId="28517998" w14:textId="77777777" w:rsidR="00F401DB" w:rsidRPr="00A306BB" w:rsidRDefault="00000000">
            <w:pPr>
              <w:rPr>
                <w:rFonts w:ascii="Tahoma" w:eastAsia="Times New Roman" w:hAnsi="Tahoma" w:cs="Tahoma"/>
              </w:rPr>
            </w:pPr>
            <w:r w:rsidRPr="00A306BB">
              <w:rPr>
                <w:rFonts w:ascii="Tahoma" w:eastAsia="Times New Roman" w:hAnsi="Tahoma" w:cs="Tahoma"/>
              </w:rPr>
              <w:t>Woolsey</w:t>
            </w:r>
          </w:p>
        </w:tc>
        <w:tc>
          <w:tcPr>
            <w:tcW w:w="1019" w:type="dxa"/>
            <w:tcMar>
              <w:top w:w="0" w:type="dxa"/>
              <w:left w:w="100" w:type="dxa"/>
              <w:bottom w:w="0" w:type="dxa"/>
              <w:right w:w="100" w:type="dxa"/>
            </w:tcMar>
            <w:vAlign w:val="bottom"/>
          </w:tcPr>
          <w:p w14:paraId="58B294C8" w14:textId="77777777" w:rsidR="00F401DB" w:rsidRPr="00A306BB" w:rsidRDefault="00000000">
            <w:pPr>
              <w:jc w:val="center"/>
              <w:rPr>
                <w:rFonts w:ascii="Tahoma" w:eastAsia="Times New Roman" w:hAnsi="Tahoma" w:cs="Tahoma"/>
              </w:rPr>
            </w:pPr>
            <w:r w:rsidRPr="00A306BB">
              <w:rPr>
                <w:rFonts w:ascii="Tahoma" w:eastAsia="Times New Roman" w:hAnsi="Tahoma" w:cs="Tahoma"/>
              </w:rPr>
              <w:t>2018</w:t>
            </w:r>
          </w:p>
        </w:tc>
        <w:tc>
          <w:tcPr>
            <w:tcW w:w="6488" w:type="dxa"/>
            <w:tcMar>
              <w:top w:w="0" w:type="dxa"/>
              <w:left w:w="100" w:type="dxa"/>
              <w:bottom w:w="0" w:type="dxa"/>
              <w:right w:w="100" w:type="dxa"/>
            </w:tcMar>
            <w:vAlign w:val="bottom"/>
          </w:tcPr>
          <w:p w14:paraId="5602B152" w14:textId="77777777" w:rsidR="00F401DB" w:rsidRPr="00A306BB" w:rsidRDefault="00000000" w:rsidP="00085AD1">
            <w:pPr>
              <w:rPr>
                <w:rFonts w:ascii="Tahoma" w:eastAsia="Times New Roman" w:hAnsi="Tahoma" w:cs="Tahoma"/>
              </w:rPr>
            </w:pPr>
            <w:r w:rsidRPr="00A306BB">
              <w:rPr>
                <w:rFonts w:ascii="Tahoma" w:eastAsia="Times New Roman" w:hAnsi="Tahoma" w:cs="Tahoma"/>
              </w:rPr>
              <w:t>Malibu, CA</w:t>
            </w:r>
          </w:p>
        </w:tc>
      </w:tr>
    </w:tbl>
    <w:p w14:paraId="6D5C045C" w14:textId="77777777" w:rsidR="00A10782" w:rsidRDefault="00A10782">
      <w:pPr>
        <w:spacing w:line="240" w:lineRule="auto"/>
        <w:rPr>
          <w:rFonts w:ascii="Tahoma" w:eastAsia="Times New Roman" w:hAnsi="Tahoma" w:cs="Tahoma"/>
          <w:sz w:val="24"/>
          <w:szCs w:val="24"/>
        </w:rPr>
      </w:pPr>
    </w:p>
    <w:p w14:paraId="25328CAC" w14:textId="40F76149"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The simulations’ high spatial resolution (370 m) and detailed atmospheric-fire coupling allowed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to resolve critical terrain-influenced airflow patterns, including microscale wind extrema in canyons and on secondary hilltops—patterns invisible at grid spacings typically used for forecasts and to existing weather station networks. For example, the 2025 Eaton Fire produced wind maxima exceeding 40 m/s near the fire’s origin in an area that spanned less than 1 km wide (Figure 2). These pulses, recurring </w:t>
      </w:r>
      <w:r w:rsidRPr="00A306BB">
        <w:rPr>
          <w:rFonts w:ascii="Tahoma" w:eastAsia="Times New Roman" w:hAnsi="Tahoma" w:cs="Tahoma"/>
          <w:sz w:val="24"/>
          <w:szCs w:val="24"/>
        </w:rPr>
        <w:lastRenderedPageBreak/>
        <w:t>at intervals of 4–13 minutes, can exceed design thresholds for utility infrastructure and may contribute to mechanical fatigue and failure.</w:t>
      </w:r>
    </w:p>
    <w:p w14:paraId="1F4B737C" w14:textId="77777777" w:rsidR="00F401DB" w:rsidRPr="00A306BB" w:rsidRDefault="00F401DB">
      <w:pPr>
        <w:spacing w:line="240" w:lineRule="auto"/>
        <w:rPr>
          <w:rFonts w:ascii="Tahoma" w:eastAsia="Times New Roman" w:hAnsi="Tahoma" w:cs="Tahoma"/>
          <w:sz w:val="24"/>
          <w:szCs w:val="24"/>
        </w:rPr>
      </w:pPr>
    </w:p>
    <w:p w14:paraId="2C9A1D16" w14:textId="4F500625"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Simulations showed that these fine-scale meteorological dynamics—more than fuel characteristics—play a decisive role in extreme fire behavior. For instance, the explosive growth and </w:t>
      </w:r>
      <w:proofErr w:type="spellStart"/>
      <w:r w:rsidRPr="00A306BB">
        <w:rPr>
          <w:rFonts w:ascii="Tahoma" w:eastAsia="Times New Roman" w:hAnsi="Tahoma" w:cs="Tahoma"/>
          <w:sz w:val="24"/>
          <w:szCs w:val="24"/>
        </w:rPr>
        <w:t>pyrocumulus</w:t>
      </w:r>
      <w:proofErr w:type="spellEnd"/>
      <w:r w:rsidRPr="00A306BB">
        <w:rPr>
          <w:rFonts w:ascii="Tahoma" w:eastAsia="Times New Roman" w:hAnsi="Tahoma" w:cs="Tahoma"/>
          <w:sz w:val="24"/>
          <w:szCs w:val="24"/>
        </w:rPr>
        <w:t xml:space="preserve"> development in the 2020 Creek Fire were reproduced using standard fuel inputs. Additional tests incorporating coarse woody debris (CWD)</w:t>
      </w:r>
      <w:r w:rsidR="00660521" w:rsidRPr="00A306BB">
        <w:rPr>
          <w:rFonts w:ascii="Tahoma" w:eastAsia="Times New Roman" w:hAnsi="Tahoma" w:cs="Tahoma"/>
          <w:sz w:val="24"/>
          <w:szCs w:val="24"/>
        </w:rPr>
        <w:t xml:space="preserve"> - </w:t>
      </w:r>
      <w:r w:rsidRPr="00A306BB">
        <w:rPr>
          <w:rFonts w:ascii="Tahoma" w:eastAsia="Times New Roman" w:hAnsi="Tahoma" w:cs="Tahoma"/>
          <w:sz w:val="24"/>
          <w:szCs w:val="24"/>
        </w:rPr>
        <w:t>a fuel load concern linked to climate-induced tree mortality—showed minimal impact on fire spread, but enhanced vertical growth, including plume strength, smoke lofting, and rotation. This suggests that fuel-driven impacts on fire behavior may be highly case-specific and secondary to wind dynamics in many scenarios.</w:t>
      </w:r>
    </w:p>
    <w:p w14:paraId="2F5AA1F2" w14:textId="77777777" w:rsidR="00F401DB" w:rsidRPr="00A306BB" w:rsidRDefault="00F401DB">
      <w:pPr>
        <w:spacing w:line="240" w:lineRule="auto"/>
        <w:rPr>
          <w:rFonts w:ascii="Tahoma" w:eastAsia="Times New Roman" w:hAnsi="Tahoma" w:cs="Tahoma"/>
          <w:sz w:val="24"/>
          <w:szCs w:val="24"/>
        </w:rPr>
      </w:pPr>
    </w:p>
    <w:p w14:paraId="4303894C"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noProof/>
          <w:sz w:val="24"/>
          <w:szCs w:val="24"/>
        </w:rPr>
        <w:drawing>
          <wp:inline distT="114300" distB="114300" distL="114300" distR="114300" wp14:anchorId="7C0DEF35" wp14:editId="3D9EC0EF">
            <wp:extent cx="5943600" cy="34798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3479800"/>
                    </a:xfrm>
                    <a:prstGeom prst="rect">
                      <a:avLst/>
                    </a:prstGeom>
                    <a:ln/>
                  </pic:spPr>
                </pic:pic>
              </a:graphicData>
            </a:graphic>
          </wp:inline>
        </w:drawing>
      </w:r>
    </w:p>
    <w:p w14:paraId="79B6EDEA" w14:textId="77777777" w:rsidR="00F401DB" w:rsidRPr="00A306BB" w:rsidRDefault="00000000">
      <w:pPr>
        <w:tabs>
          <w:tab w:val="left" w:pos="600"/>
          <w:tab w:val="left" w:pos="660"/>
          <w:tab w:val="left" w:pos="900"/>
        </w:tabs>
        <w:spacing w:line="240" w:lineRule="auto"/>
        <w:rPr>
          <w:rFonts w:ascii="Tahoma" w:eastAsia="Times New Roman" w:hAnsi="Tahoma" w:cs="Tahoma"/>
          <w:i/>
        </w:rPr>
      </w:pPr>
      <w:r w:rsidRPr="00A306BB">
        <w:rPr>
          <w:rFonts w:ascii="Tahoma" w:eastAsia="Times New Roman" w:hAnsi="Tahoma" w:cs="Tahoma"/>
          <w:i/>
        </w:rPr>
        <w:t xml:space="preserve">Figure 2.  </w:t>
      </w:r>
      <w:proofErr w:type="spellStart"/>
      <w:r w:rsidRPr="00A306BB">
        <w:rPr>
          <w:rFonts w:ascii="Tahoma" w:eastAsia="Times New Roman" w:hAnsi="Tahoma" w:cs="Tahoma"/>
          <w:i/>
        </w:rPr>
        <w:t>CAWFE</w:t>
      </w:r>
      <w:proofErr w:type="spellEnd"/>
      <w:r w:rsidRPr="00A306BB">
        <w:rPr>
          <w:rFonts w:ascii="Tahoma" w:eastAsia="Times New Roman" w:hAnsi="Tahoma" w:cs="Tahoma"/>
          <w:i/>
        </w:rPr>
        <w:t xml:space="preserve"> simulation of the weather and fire during the Eaton Fire at 6:23 PM PST.</w:t>
      </w:r>
    </w:p>
    <w:p w14:paraId="79D22AE2" w14:textId="77777777" w:rsidR="00F401DB" w:rsidRPr="00A306BB" w:rsidRDefault="00F401DB">
      <w:pPr>
        <w:tabs>
          <w:tab w:val="left" w:pos="600"/>
          <w:tab w:val="left" w:pos="660"/>
          <w:tab w:val="left" w:pos="900"/>
        </w:tabs>
        <w:spacing w:line="240" w:lineRule="auto"/>
        <w:rPr>
          <w:rFonts w:ascii="Tahoma" w:eastAsia="Times New Roman" w:hAnsi="Tahoma" w:cs="Tahoma"/>
          <w:i/>
          <w:sz w:val="24"/>
          <w:szCs w:val="24"/>
        </w:rPr>
      </w:pPr>
    </w:p>
    <w:p w14:paraId="0EC40A21"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Despite its capabilities, </w:t>
      </w:r>
      <w:proofErr w:type="spellStart"/>
      <w:r w:rsidRPr="00A306BB">
        <w:rPr>
          <w:rFonts w:ascii="Tahoma" w:eastAsia="Times New Roman" w:hAnsi="Tahoma" w:cs="Tahoma"/>
          <w:sz w:val="24"/>
          <w:szCs w:val="24"/>
        </w:rPr>
        <w:t>CAWFE's</w:t>
      </w:r>
      <w:proofErr w:type="spellEnd"/>
      <w:r w:rsidRPr="00A306BB">
        <w:rPr>
          <w:rFonts w:ascii="Tahoma" w:eastAsia="Times New Roman" w:hAnsi="Tahoma" w:cs="Tahoma"/>
          <w:sz w:val="24"/>
          <w:szCs w:val="24"/>
        </w:rPr>
        <w:t xml:space="preserve"> operational adoption has been limited by the specialized expertise needed to configure and operate simulations. However, the emergence of </w:t>
      </w:r>
      <w:proofErr w:type="spellStart"/>
      <w:r w:rsidRPr="00A306BB">
        <w:rPr>
          <w:rFonts w:ascii="Tahoma" w:eastAsia="Times New Roman" w:hAnsi="Tahoma" w:cs="Tahoma"/>
          <w:sz w:val="24"/>
          <w:szCs w:val="24"/>
        </w:rPr>
        <w:t>Pyregence’s</w:t>
      </w:r>
      <w:proofErr w:type="spellEnd"/>
      <w:r w:rsidRPr="00A306BB">
        <w:rPr>
          <w:rFonts w:ascii="Tahoma" w:eastAsia="Times New Roman" w:hAnsi="Tahoma" w:cs="Tahoma"/>
          <w:sz w:val="24"/>
          <w:szCs w:val="24"/>
        </w:rPr>
        <w:t xml:space="preserve"> data microservices is making these high-resolution tools increasingly accessible for forecasting applications.</w:t>
      </w:r>
    </w:p>
    <w:p w14:paraId="11C5485E" w14:textId="77777777" w:rsidR="00F401DB" w:rsidRPr="00A306BB" w:rsidRDefault="00F401DB">
      <w:pPr>
        <w:spacing w:line="240" w:lineRule="auto"/>
        <w:rPr>
          <w:rFonts w:ascii="Tahoma" w:eastAsia="Times New Roman" w:hAnsi="Tahoma" w:cs="Tahoma"/>
          <w:sz w:val="24"/>
          <w:szCs w:val="24"/>
        </w:rPr>
      </w:pPr>
    </w:p>
    <w:p w14:paraId="5875F059"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Crucially,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revealed systemic blind spots in current wildfire forecasting infrastructure. Standard weather station networks and mesoscale forecast models used in wildfire mitigation planning (e.g., for IOU Wildfire Mitigation Plans and PSPS decisions) lack the spatial resolution to detect or simulate terrain-induced wind hotspots and pulses, which appear only in simulations with grid spacing under 1 km. In many </w:t>
      </w:r>
      <w:r w:rsidRPr="00A306BB">
        <w:rPr>
          <w:rFonts w:ascii="Tahoma" w:eastAsia="Times New Roman" w:hAnsi="Tahoma" w:cs="Tahoma"/>
          <w:sz w:val="24"/>
          <w:szCs w:val="24"/>
        </w:rPr>
        <w:lastRenderedPageBreak/>
        <w:t xml:space="preserve">high-impact fires,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identified wind hotspots that were missed by conventional tools.</w:t>
      </w:r>
    </w:p>
    <w:p w14:paraId="3F927AFF" w14:textId="77777777" w:rsidR="00F401DB" w:rsidRPr="00A306BB" w:rsidRDefault="00F401DB">
      <w:pPr>
        <w:spacing w:line="240" w:lineRule="auto"/>
        <w:rPr>
          <w:rFonts w:ascii="Tahoma" w:eastAsia="Times New Roman" w:hAnsi="Tahoma" w:cs="Tahoma"/>
          <w:sz w:val="24"/>
          <w:szCs w:val="24"/>
        </w:rPr>
      </w:pPr>
    </w:p>
    <w:p w14:paraId="71855B5B" w14:textId="0FEA511A"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This body of work highlights the urgent need for high-resolution modeling to inform fire risk assessments and utility infrastructure planning.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demonstrated that fire </w:t>
      </w:r>
      <w:r w:rsidR="00660521" w:rsidRPr="00A306BB">
        <w:rPr>
          <w:rFonts w:ascii="Tahoma" w:eastAsia="Times New Roman" w:hAnsi="Tahoma" w:cs="Tahoma"/>
          <w:sz w:val="24"/>
          <w:szCs w:val="24"/>
        </w:rPr>
        <w:t>spread,</w:t>
      </w:r>
      <w:r w:rsidRPr="00A306BB">
        <w:rPr>
          <w:rFonts w:ascii="Tahoma" w:eastAsia="Times New Roman" w:hAnsi="Tahoma" w:cs="Tahoma"/>
          <w:sz w:val="24"/>
          <w:szCs w:val="24"/>
        </w:rPr>
        <w:t xml:space="preserve"> and wind extremes are predictable - if simulations are run at appropriate spatial scales. Routine models that under resolve terrain or depend heavily on “calibration” risk obscuring key fire-driving dynamics. Moving forward, this modeling approach provides a roadmap for integrating microscale weather-fire interactions into both strategic fire planning and next-generation forecasting systems.</w:t>
      </w:r>
    </w:p>
    <w:p w14:paraId="6027A520" w14:textId="5CD208F5" w:rsidR="00F401DB" w:rsidRPr="00A306BB" w:rsidRDefault="00000000" w:rsidP="00B33EAD">
      <w:pPr>
        <w:pStyle w:val="Heading4"/>
        <w:rPr>
          <w:rFonts w:ascii="Tahoma" w:hAnsi="Tahoma" w:cs="Tahoma"/>
        </w:rPr>
      </w:pPr>
      <w:r w:rsidRPr="00A306BB">
        <w:rPr>
          <w:rFonts w:ascii="Tahoma" w:hAnsi="Tahoma" w:cs="Tahoma"/>
        </w:rPr>
        <w:t xml:space="preserve">Key </w:t>
      </w:r>
      <w:r w:rsidR="00B33EAD" w:rsidRPr="00A306BB">
        <w:rPr>
          <w:rFonts w:ascii="Tahoma" w:hAnsi="Tahoma" w:cs="Tahoma"/>
        </w:rPr>
        <w:t>F</w:t>
      </w:r>
      <w:r w:rsidRPr="00A306BB">
        <w:rPr>
          <w:rFonts w:ascii="Tahoma" w:hAnsi="Tahoma" w:cs="Tahoma"/>
        </w:rPr>
        <w:t>indings:</w:t>
      </w:r>
    </w:p>
    <w:p w14:paraId="6BF69497" w14:textId="50ED3328"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Wind extrema in wind-driven events</w:t>
      </w:r>
      <w:r w:rsidRPr="00A306BB">
        <w:rPr>
          <w:rFonts w:ascii="Tahoma" w:eastAsia="Times New Roman" w:hAnsi="Tahoma" w:cs="Tahoma"/>
          <w:sz w:val="24"/>
          <w:szCs w:val="24"/>
        </w:rPr>
        <w:t xml:space="preserve"> result from the interaction of the thermodynamic structure of the Santa Ana/Diablo downslope wind profile – that of a very stable, extremely </w:t>
      </w:r>
      <w:r w:rsidR="00660521" w:rsidRPr="00A306BB">
        <w:rPr>
          <w:rFonts w:ascii="Tahoma" w:eastAsia="Times New Roman" w:hAnsi="Tahoma" w:cs="Tahoma"/>
          <w:sz w:val="24"/>
          <w:szCs w:val="24"/>
        </w:rPr>
        <w:t>fast-moving</w:t>
      </w:r>
      <w:r w:rsidRPr="00A306BB">
        <w:rPr>
          <w:rFonts w:ascii="Tahoma" w:eastAsia="Times New Roman" w:hAnsi="Tahoma" w:cs="Tahoma"/>
          <w:sz w:val="24"/>
          <w:szCs w:val="24"/>
        </w:rPr>
        <w:t xml:space="preserve"> layer of air in the lowest 1-1.5 km of the atmosphere - with variously sloped, oriented, and bisected mountainous ridges.</w:t>
      </w:r>
    </w:p>
    <w:p w14:paraId="6DAF4822" w14:textId="77777777"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Topography matters:</w:t>
      </w:r>
      <w:r w:rsidRPr="00A306BB">
        <w:rPr>
          <w:rFonts w:ascii="Tahoma" w:eastAsia="Times New Roman" w:hAnsi="Tahoma" w:cs="Tahoma"/>
          <w:sz w:val="24"/>
          <w:szCs w:val="24"/>
        </w:rPr>
        <w:t xml:space="preserve"> As Santa Ana/Diablo winds cross lower-relief terrain (e.g., Witch Creek Fire), winds are strong but less gusty. In steeper terrain, wind pulsing intensifies—potentially fatiguing infrastructure.</w:t>
      </w:r>
    </w:p>
    <w:p w14:paraId="786F341D" w14:textId="77777777"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Extreme cases, like the Camp Fire,</w:t>
      </w:r>
      <w:r w:rsidRPr="00A306BB">
        <w:rPr>
          <w:rFonts w:ascii="Tahoma" w:eastAsia="Times New Roman" w:hAnsi="Tahoma" w:cs="Tahoma"/>
          <w:sz w:val="24"/>
          <w:szCs w:val="24"/>
        </w:rPr>
        <w:t xml:space="preserve"> involve shear instabilities atop stable layers, producing “backward-breaking wave” phenomena that bring high-momentum air to the surface and spur rapid spread.</w:t>
      </w:r>
    </w:p>
    <w:p w14:paraId="5D2F2ECD" w14:textId="77777777"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Such scenarios are rare but archetypal</w:t>
      </w:r>
      <w:r w:rsidRPr="00A306BB">
        <w:rPr>
          <w:rFonts w:ascii="Tahoma" w:eastAsia="Times New Roman" w:hAnsi="Tahoma" w:cs="Tahoma"/>
          <w:sz w:val="24"/>
          <w:szCs w:val="24"/>
        </w:rPr>
        <w:t>, requiring specific combinations of slope, wind, and stability—but many other damaging fine-scale airflow patterns were found.</w:t>
      </w:r>
    </w:p>
    <w:p w14:paraId="76234875" w14:textId="77777777"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Canyon winds are poorly captured</w:t>
      </w:r>
      <w:r w:rsidRPr="00A306BB">
        <w:rPr>
          <w:rFonts w:ascii="Tahoma" w:eastAsia="Times New Roman" w:hAnsi="Tahoma" w:cs="Tahoma"/>
          <w:sz w:val="24"/>
          <w:szCs w:val="24"/>
        </w:rPr>
        <w:t xml:space="preserve"> by station networks. Dense, stable surface air during wind events is channeled by canyon geometry and its own resistance to vertical motion.</w:t>
      </w:r>
    </w:p>
    <w:p w14:paraId="429FB67A" w14:textId="734E0A68"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 xml:space="preserve">Transient, pulsating wind </w:t>
      </w:r>
      <w:r w:rsidR="00660521" w:rsidRPr="00A306BB">
        <w:rPr>
          <w:rFonts w:ascii="Tahoma" w:eastAsia="Times New Roman" w:hAnsi="Tahoma" w:cs="Tahoma"/>
          <w:b/>
          <w:sz w:val="24"/>
          <w:szCs w:val="24"/>
        </w:rPr>
        <w:t>flows,</w:t>
      </w:r>
      <w:r w:rsidRPr="00A306BB">
        <w:rPr>
          <w:rFonts w:ascii="Tahoma" w:eastAsia="Times New Roman" w:hAnsi="Tahoma" w:cs="Tahoma"/>
          <w:b/>
          <w:sz w:val="24"/>
          <w:szCs w:val="24"/>
        </w:rPr>
        <w:t xml:space="preserve"> and localized wind extrema </w:t>
      </w:r>
      <w:r w:rsidRPr="00A306BB">
        <w:rPr>
          <w:rFonts w:ascii="Tahoma" w:eastAsia="Times New Roman" w:hAnsi="Tahoma" w:cs="Tahoma"/>
          <w:sz w:val="24"/>
          <w:szCs w:val="24"/>
        </w:rPr>
        <w:t>only appear in high-resolution simulations (&lt; 1 km grid spacing). Pulses may induce fatiguing in electrical infrastructure.</w:t>
      </w:r>
    </w:p>
    <w:p w14:paraId="04283779" w14:textId="4B07B693"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These </w:t>
      </w:r>
      <w:r w:rsidRPr="00A306BB">
        <w:rPr>
          <w:rFonts w:ascii="Tahoma" w:eastAsia="Times New Roman" w:hAnsi="Tahoma" w:cs="Tahoma"/>
          <w:b/>
          <w:sz w:val="24"/>
          <w:szCs w:val="24"/>
        </w:rPr>
        <w:t>exceptional microscale wind patterns</w:t>
      </w:r>
      <w:r w:rsidRPr="00A306BB">
        <w:rPr>
          <w:rFonts w:ascii="Tahoma" w:eastAsia="Times New Roman" w:hAnsi="Tahoma" w:cs="Tahoma"/>
          <w:sz w:val="24"/>
          <w:szCs w:val="24"/>
        </w:rPr>
        <w:t>, such as those observed in the 2017 Tubbs Fire, where wind pulses streamed off lower hills including the ignition area</w:t>
      </w:r>
      <w:r w:rsidR="00660521" w:rsidRPr="00A306BB">
        <w:rPr>
          <w:rFonts w:ascii="Tahoma" w:eastAsia="Times New Roman" w:hAnsi="Tahoma" w:cs="Tahoma"/>
          <w:sz w:val="24"/>
          <w:szCs w:val="24"/>
        </w:rPr>
        <w:t xml:space="preserve"> - </w:t>
      </w:r>
      <w:r w:rsidRPr="00A306BB">
        <w:rPr>
          <w:rFonts w:ascii="Tahoma" w:eastAsia="Times New Roman" w:hAnsi="Tahoma" w:cs="Tahoma"/>
          <w:sz w:val="24"/>
          <w:szCs w:val="24"/>
        </w:rPr>
        <w:t xml:space="preserve">are not currently represented in standard mountain meteorology </w:t>
      </w:r>
      <w:r w:rsidR="00660521" w:rsidRPr="00A306BB">
        <w:rPr>
          <w:rFonts w:ascii="Tahoma" w:eastAsia="Times New Roman" w:hAnsi="Tahoma" w:cs="Tahoma"/>
          <w:sz w:val="24"/>
          <w:szCs w:val="24"/>
        </w:rPr>
        <w:t>literature, thus</w:t>
      </w:r>
      <w:r w:rsidRPr="00A306BB">
        <w:rPr>
          <w:rFonts w:ascii="Tahoma" w:eastAsia="Times New Roman" w:hAnsi="Tahoma" w:cs="Tahoma"/>
          <w:sz w:val="24"/>
          <w:szCs w:val="24"/>
        </w:rPr>
        <w:t>, dissemination to forecasters is needed.</w:t>
      </w:r>
    </w:p>
    <w:p w14:paraId="15E4C592" w14:textId="77777777"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Existing weather station networks and mesoscale forecast models</w:t>
      </w:r>
      <w:r w:rsidRPr="00A306BB">
        <w:rPr>
          <w:rFonts w:ascii="Tahoma" w:eastAsia="Times New Roman" w:hAnsi="Tahoma" w:cs="Tahoma"/>
          <w:sz w:val="24"/>
          <w:szCs w:val="24"/>
        </w:rPr>
        <w:t xml:space="preserve"> (e.g., those used in utility wildfire mitigation planning and PSPS decision-making) are much coarser than topography and, despite expansion of station networks, still do not indicate the strength of wind maxima.</w:t>
      </w:r>
    </w:p>
    <w:p w14:paraId="047C36C1" w14:textId="77777777" w:rsidR="00F401DB" w:rsidRPr="00A306BB" w:rsidRDefault="00000000">
      <w:pPr>
        <w:numPr>
          <w:ilvl w:val="0"/>
          <w:numId w:val="8"/>
        </w:numPr>
        <w:spacing w:line="240" w:lineRule="auto"/>
        <w:rPr>
          <w:rFonts w:ascii="Tahoma" w:eastAsia="Times New Roman" w:hAnsi="Tahoma" w:cs="Tahoma"/>
          <w:sz w:val="24"/>
          <w:szCs w:val="24"/>
        </w:rPr>
      </w:pPr>
      <w:r w:rsidRPr="00A306BB">
        <w:rPr>
          <w:rFonts w:ascii="Tahoma" w:eastAsia="Times New Roman" w:hAnsi="Tahoma" w:cs="Tahoma"/>
          <w:b/>
          <w:sz w:val="24"/>
          <w:szCs w:val="24"/>
        </w:rPr>
        <w:t xml:space="preserve">Current operational models, including </w:t>
      </w:r>
      <w:proofErr w:type="spellStart"/>
      <w:r w:rsidRPr="00A306BB">
        <w:rPr>
          <w:rFonts w:ascii="Tahoma" w:eastAsia="Times New Roman" w:hAnsi="Tahoma" w:cs="Tahoma"/>
          <w:b/>
          <w:sz w:val="24"/>
          <w:szCs w:val="24"/>
        </w:rPr>
        <w:t>WRF</w:t>
      </w:r>
      <w:proofErr w:type="spellEnd"/>
      <w:r w:rsidRPr="00A306BB">
        <w:rPr>
          <w:rFonts w:ascii="Tahoma" w:eastAsia="Times New Roman" w:hAnsi="Tahoma" w:cs="Tahoma"/>
          <w:b/>
          <w:sz w:val="24"/>
          <w:szCs w:val="24"/>
        </w:rPr>
        <w:t>,</w:t>
      </w:r>
      <w:r w:rsidRPr="00A306BB">
        <w:rPr>
          <w:rFonts w:ascii="Tahoma" w:eastAsia="Times New Roman" w:hAnsi="Tahoma" w:cs="Tahoma"/>
          <w:sz w:val="24"/>
          <w:szCs w:val="24"/>
        </w:rPr>
        <w:t xml:space="preserve"> often fail to replicate key microscale dynamics—such as those that drove the explosive spread of the 2018 Camp Fire—due to inherent numerical smoothing of small-scale motions and gradients. As a result, these models systematically underestimate fire-driving wind behavior in complex terrain.</w:t>
      </w:r>
    </w:p>
    <w:p w14:paraId="7C4525D0" w14:textId="77777777" w:rsidR="00F401DB" w:rsidRPr="00A306BB" w:rsidRDefault="00000000" w:rsidP="00660521">
      <w:pPr>
        <w:pStyle w:val="Heading2"/>
        <w:rPr>
          <w:rFonts w:ascii="Tahoma" w:hAnsi="Tahoma" w:cs="Tahoma"/>
        </w:rPr>
      </w:pPr>
      <w:bookmarkStart w:id="45" w:name="_af5hyrna1in0" w:colFirst="0" w:colLast="0"/>
      <w:bookmarkStart w:id="46" w:name="_nwrf5h433vkf" w:colFirst="0" w:colLast="0"/>
      <w:bookmarkStart w:id="47" w:name="_Toc194044649"/>
      <w:bookmarkEnd w:id="45"/>
      <w:bookmarkEnd w:id="46"/>
      <w:r w:rsidRPr="00A306BB">
        <w:rPr>
          <w:rFonts w:ascii="Tahoma" w:hAnsi="Tahoma" w:cs="Tahoma"/>
        </w:rPr>
        <w:lastRenderedPageBreak/>
        <w:t>3.3 Integrated Multiscale Interpretation of Factors Contributing to Exceptional Fire Growth and Implications for Trends in Fire Risk</w:t>
      </w:r>
      <w:bookmarkEnd w:id="47"/>
    </w:p>
    <w:p w14:paraId="3F6FBCC4"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By integrating large-scale climate pattern analysis with fine-scale fire behavior modeling, this study provided a comprehensive view of the drivers behind extreme wildfire growth. This integrated, multi-scale approach underscored the need to understand the dynamic interplay between atmospheric circulation and local fire behavior—moving beyond simplistic metrics like temperature or dryness alone.</w:t>
      </w:r>
    </w:p>
    <w:p w14:paraId="3CA97588" w14:textId="77777777" w:rsidR="00F401DB" w:rsidRPr="00A306BB" w:rsidRDefault="00F401DB">
      <w:pPr>
        <w:spacing w:line="240" w:lineRule="auto"/>
        <w:rPr>
          <w:rFonts w:ascii="Tahoma" w:eastAsia="Times New Roman" w:hAnsi="Tahoma" w:cs="Tahoma"/>
          <w:sz w:val="24"/>
          <w:szCs w:val="24"/>
        </w:rPr>
      </w:pPr>
    </w:p>
    <w:p w14:paraId="4C0EC370" w14:textId="060C410D"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The research reveals that the most consequential impact of climate change on wildfire behavior is not merely increased heat or aridity, but a reorganization of atmospheric circulation patterns. Shifts in the jet stream latitude and pressure systems control the frequency and seasonal timing of fire-supportive weather types (WTs). Thus, they act as a “mask,” governing when and where multiple fire-promoting conditions can simultaneously occur.</w:t>
      </w:r>
    </w:p>
    <w:p w14:paraId="6D6C8224" w14:textId="77777777" w:rsidR="00F401DB" w:rsidRPr="00A306BB" w:rsidRDefault="00F401DB">
      <w:pPr>
        <w:spacing w:line="240" w:lineRule="auto"/>
        <w:rPr>
          <w:rFonts w:ascii="Tahoma" w:eastAsia="Times New Roman" w:hAnsi="Tahoma" w:cs="Tahoma"/>
          <w:sz w:val="24"/>
          <w:szCs w:val="24"/>
        </w:rPr>
      </w:pPr>
    </w:p>
    <w:p w14:paraId="76C992D7" w14:textId="1E10923B"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This multiscale framework builds on the concept of “compound coincidences” in wildfire development, where extreme fire growth arises from a convergence of preconditions (like low fuel moisture), large-scale weather systems (such as high-pressure ridges), local wind-terrain interactions, and ignition timing. Recognizing these alignments is essential for understanding future wildfire risk</w:t>
      </w:r>
      <w:r w:rsidR="001D744C">
        <w:rPr>
          <w:rFonts w:ascii="Tahoma" w:eastAsia="Times New Roman" w:hAnsi="Tahoma" w:cs="Tahoma"/>
          <w:sz w:val="24"/>
          <w:szCs w:val="24"/>
        </w:rPr>
        <w:t xml:space="preserve"> </w:t>
      </w:r>
      <w:r w:rsidRPr="00A306BB">
        <w:rPr>
          <w:rFonts w:ascii="Tahoma" w:eastAsia="Times New Roman" w:hAnsi="Tahoma" w:cs="Tahoma"/>
          <w:sz w:val="24"/>
          <w:szCs w:val="24"/>
        </w:rPr>
        <w:t>(Figure 3)</w:t>
      </w:r>
      <w:r w:rsidR="001D744C">
        <w:rPr>
          <w:rFonts w:ascii="Tahoma" w:eastAsia="Times New Roman" w:hAnsi="Tahoma" w:cs="Tahoma"/>
          <w:sz w:val="24"/>
          <w:szCs w:val="24"/>
        </w:rPr>
        <w:t>.</w:t>
      </w:r>
    </w:p>
    <w:p w14:paraId="2E13345F" w14:textId="77777777" w:rsidR="00F401DB" w:rsidRPr="00A306BB" w:rsidRDefault="00F401DB">
      <w:pPr>
        <w:spacing w:line="240" w:lineRule="auto"/>
        <w:rPr>
          <w:rFonts w:ascii="Tahoma" w:eastAsia="Times New Roman" w:hAnsi="Tahoma" w:cs="Tahoma"/>
          <w:sz w:val="24"/>
          <w:szCs w:val="24"/>
        </w:rPr>
      </w:pPr>
    </w:p>
    <w:p w14:paraId="31CCFA80"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noProof/>
          <w:sz w:val="24"/>
          <w:szCs w:val="24"/>
        </w:rPr>
        <w:drawing>
          <wp:inline distT="114300" distB="114300" distL="114300" distR="114300" wp14:anchorId="0E5C7442" wp14:editId="28CA2EDF">
            <wp:extent cx="5819775" cy="3292475"/>
            <wp:effectExtent l="19050" t="19050" r="28575" b="2222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821283" cy="3293328"/>
                    </a:xfrm>
                    <a:prstGeom prst="rect">
                      <a:avLst/>
                    </a:prstGeom>
                    <a:ln>
                      <a:solidFill>
                        <a:schemeClr val="tx1"/>
                      </a:solidFill>
                    </a:ln>
                  </pic:spPr>
                </pic:pic>
              </a:graphicData>
            </a:graphic>
          </wp:inline>
        </w:drawing>
      </w:r>
    </w:p>
    <w:p w14:paraId="1FB2E01C" w14:textId="77777777" w:rsidR="00F401DB" w:rsidRPr="00A306BB" w:rsidRDefault="00000000">
      <w:pPr>
        <w:spacing w:line="240" w:lineRule="auto"/>
        <w:rPr>
          <w:rFonts w:ascii="Tahoma" w:eastAsia="Times New Roman" w:hAnsi="Tahoma" w:cs="Tahoma"/>
          <w:i/>
        </w:rPr>
      </w:pPr>
      <w:r w:rsidRPr="00A306BB">
        <w:rPr>
          <w:rFonts w:ascii="Tahoma" w:eastAsia="Times New Roman" w:hAnsi="Tahoma" w:cs="Tahoma"/>
          <w:i/>
        </w:rPr>
        <w:t xml:space="preserve">Figure 3. Conceptual diagram illustrating how alignment of broad susceptibility and a locally specific weather pattern that supports rapid fire spread produce distinct fire behavior types. </w:t>
      </w:r>
    </w:p>
    <w:p w14:paraId="2C4C6352" w14:textId="77777777" w:rsidR="00F401DB" w:rsidRPr="00A306BB" w:rsidRDefault="00F401DB">
      <w:pPr>
        <w:spacing w:line="240" w:lineRule="auto"/>
        <w:rPr>
          <w:rFonts w:ascii="Tahoma" w:eastAsia="Times New Roman" w:hAnsi="Tahoma" w:cs="Tahoma"/>
          <w:sz w:val="24"/>
          <w:szCs w:val="24"/>
        </w:rPr>
      </w:pPr>
    </w:p>
    <w:p w14:paraId="098B0FC4"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lastRenderedPageBreak/>
        <w:t xml:space="preserve">These findings challenge overly simplistic narratives that link wildfire risk solely to warming or drought. Instead, they underscore the need to track how climate change is shifting the character, seasonality, and geographic distribution of fire-conducive weather types—which, in turn, will influence whether future fires are primarily plume-driven or wind-driven, and how frequently the weather opportunity for these type of events, in conjunction with other factors such as fuels and ignitions, occur. </w:t>
      </w:r>
    </w:p>
    <w:p w14:paraId="36E896EA" w14:textId="77777777" w:rsidR="00F401DB" w:rsidRPr="00A306BB" w:rsidRDefault="00F401DB">
      <w:pPr>
        <w:spacing w:line="240" w:lineRule="auto"/>
        <w:rPr>
          <w:rFonts w:ascii="Tahoma" w:eastAsia="Times New Roman" w:hAnsi="Tahoma" w:cs="Tahoma"/>
          <w:sz w:val="24"/>
          <w:szCs w:val="24"/>
        </w:rPr>
      </w:pPr>
    </w:p>
    <w:p w14:paraId="13F25824"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Understanding these evolving dynamics is vital for strengthening wildfire preparedness, improving grid resilience, and informing long-term community protection strategies. Anticipating shifts in atmospheric behavior allows for more targeted adaptation and forecasting systems that can better respond to the increasing complexity of fire risks in a changing climate.</w:t>
      </w:r>
    </w:p>
    <w:p w14:paraId="532C1B58" w14:textId="77777777" w:rsidR="00F401DB" w:rsidRPr="00A306BB" w:rsidRDefault="00F401DB">
      <w:pPr>
        <w:spacing w:line="240" w:lineRule="auto"/>
        <w:rPr>
          <w:rFonts w:ascii="Tahoma" w:eastAsia="Times New Roman" w:hAnsi="Tahoma" w:cs="Tahoma"/>
          <w:sz w:val="24"/>
          <w:szCs w:val="24"/>
        </w:rPr>
      </w:pPr>
    </w:p>
    <w:p w14:paraId="4075C71B" w14:textId="77777777" w:rsidR="00B33EAD" w:rsidRPr="00A306BB" w:rsidRDefault="00B33EAD">
      <w:pPr>
        <w:rPr>
          <w:rFonts w:ascii="Tahoma" w:hAnsi="Tahoma" w:cs="Tahoma"/>
          <w:sz w:val="40"/>
          <w:szCs w:val="40"/>
        </w:rPr>
      </w:pPr>
      <w:r w:rsidRPr="00A306BB">
        <w:rPr>
          <w:rFonts w:ascii="Tahoma" w:hAnsi="Tahoma" w:cs="Tahoma"/>
        </w:rPr>
        <w:br w:type="page"/>
      </w:r>
    </w:p>
    <w:p w14:paraId="5333F29F" w14:textId="00AE7972" w:rsidR="00F401DB" w:rsidRPr="00A306BB" w:rsidRDefault="00000000" w:rsidP="00660521">
      <w:pPr>
        <w:pStyle w:val="Heading1"/>
        <w:rPr>
          <w:rFonts w:ascii="Tahoma" w:hAnsi="Tahoma" w:cs="Tahoma"/>
        </w:rPr>
      </w:pPr>
      <w:bookmarkStart w:id="48" w:name="_Toc194044650"/>
      <w:r w:rsidRPr="00A306BB">
        <w:rPr>
          <w:rFonts w:ascii="Tahoma" w:hAnsi="Tahoma" w:cs="Tahoma"/>
        </w:rPr>
        <w:lastRenderedPageBreak/>
        <w:t>4. Addressing User Needs and Stakeholder Engagement</w:t>
      </w:r>
      <w:bookmarkEnd w:id="48"/>
    </w:p>
    <w:p w14:paraId="253019C4" w14:textId="14054473" w:rsidR="00F401DB" w:rsidRPr="00A306BB" w:rsidRDefault="00660521" w:rsidP="00660521">
      <w:pPr>
        <w:pStyle w:val="Heading2"/>
        <w:rPr>
          <w:rFonts w:ascii="Tahoma" w:hAnsi="Tahoma" w:cs="Tahoma"/>
        </w:rPr>
      </w:pPr>
      <w:bookmarkStart w:id="49" w:name="_je8l9u6hatoy" w:colFirst="0" w:colLast="0"/>
      <w:bookmarkStart w:id="50" w:name="_b8uv55vfokct" w:colFirst="0" w:colLast="0"/>
      <w:bookmarkStart w:id="51" w:name="_Toc194044651"/>
      <w:bookmarkEnd w:id="49"/>
      <w:bookmarkEnd w:id="50"/>
      <w:r w:rsidRPr="00A306BB">
        <w:rPr>
          <w:rFonts w:ascii="Tahoma" w:hAnsi="Tahoma" w:cs="Tahoma"/>
        </w:rPr>
        <w:t xml:space="preserve">4.1 </w:t>
      </w:r>
      <w:r w:rsidR="00000000" w:rsidRPr="00A306BB">
        <w:rPr>
          <w:rFonts w:ascii="Tahoma" w:hAnsi="Tahoma" w:cs="Tahoma"/>
        </w:rPr>
        <w:t>Methodology for Identifying Optimal Location and Configurations of Weather Stations</w:t>
      </w:r>
      <w:bookmarkEnd w:id="51"/>
    </w:p>
    <w:p w14:paraId="415932FE"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To support the development of accurate and reliable wildfire models, it is essential to optimize the placement and configuration of weather stations. Interviews with stakeholders highlighted several needs and concerns:</w:t>
      </w:r>
    </w:p>
    <w:p w14:paraId="16061C5C" w14:textId="77777777" w:rsidR="00F401DB" w:rsidRPr="00A306BB" w:rsidRDefault="00000000">
      <w:pPr>
        <w:numPr>
          <w:ilvl w:val="0"/>
          <w:numId w:val="1"/>
        </w:numPr>
        <w:spacing w:line="240" w:lineRule="auto"/>
        <w:rPr>
          <w:rFonts w:ascii="Tahoma" w:hAnsi="Tahoma" w:cs="Tahoma"/>
          <w:sz w:val="24"/>
          <w:szCs w:val="24"/>
        </w:rPr>
      </w:pPr>
      <w:r w:rsidRPr="00A306BB">
        <w:rPr>
          <w:rFonts w:ascii="Tahoma" w:eastAsia="Times New Roman" w:hAnsi="Tahoma" w:cs="Tahoma"/>
          <w:bCs/>
          <w:i/>
          <w:iCs/>
          <w:sz w:val="24"/>
          <w:szCs w:val="24"/>
        </w:rPr>
        <w:t>Analytical Methods for Weather Station Placement:</w:t>
      </w:r>
      <w:r w:rsidRPr="00A306BB">
        <w:rPr>
          <w:rFonts w:ascii="Tahoma" w:eastAsia="Times New Roman" w:hAnsi="Tahoma" w:cs="Tahoma"/>
          <w:sz w:val="24"/>
          <w:szCs w:val="24"/>
        </w:rPr>
        <w:t xml:space="preserve"> Users expressed the need for improved analytical methods to identify optimal locations for weather stations, addressing deficiencies in the existing Remote Automatic Weather Stations (RAWS) network.</w:t>
      </w:r>
    </w:p>
    <w:p w14:paraId="037A9FFC" w14:textId="77777777" w:rsidR="00F401DB" w:rsidRPr="00A306BB" w:rsidRDefault="00000000">
      <w:pPr>
        <w:numPr>
          <w:ilvl w:val="0"/>
          <w:numId w:val="1"/>
        </w:numPr>
        <w:spacing w:line="240" w:lineRule="auto"/>
        <w:rPr>
          <w:rFonts w:ascii="Tahoma" w:hAnsi="Tahoma" w:cs="Tahoma"/>
          <w:sz w:val="24"/>
          <w:szCs w:val="24"/>
        </w:rPr>
      </w:pPr>
      <w:r w:rsidRPr="00A306BB">
        <w:rPr>
          <w:rFonts w:ascii="Tahoma" w:eastAsia="Times New Roman" w:hAnsi="Tahoma" w:cs="Tahoma"/>
          <w:bCs/>
          <w:i/>
          <w:iCs/>
          <w:sz w:val="24"/>
          <w:szCs w:val="24"/>
        </w:rPr>
        <w:t>Weather Data Availability and Quality:</w:t>
      </w:r>
      <w:r w:rsidRPr="00A306BB">
        <w:rPr>
          <w:rFonts w:ascii="Tahoma" w:eastAsia="Times New Roman" w:hAnsi="Tahoma" w:cs="Tahoma"/>
          <w:sz w:val="24"/>
          <w:szCs w:val="24"/>
        </w:rPr>
        <w:t xml:space="preserve"> Concerns were raised about the availability and quality of weather data, particularly the low height of wind sensors at RAWS and the need for finer-resolution spatial fire weather data.</w:t>
      </w:r>
    </w:p>
    <w:p w14:paraId="1258409F" w14:textId="77777777" w:rsidR="00F401DB" w:rsidRPr="00A306BB" w:rsidRDefault="00000000">
      <w:pPr>
        <w:numPr>
          <w:ilvl w:val="0"/>
          <w:numId w:val="1"/>
        </w:numPr>
        <w:spacing w:line="240" w:lineRule="auto"/>
        <w:rPr>
          <w:rFonts w:ascii="Tahoma" w:hAnsi="Tahoma" w:cs="Tahoma"/>
          <w:sz w:val="24"/>
          <w:szCs w:val="24"/>
        </w:rPr>
      </w:pPr>
      <w:r w:rsidRPr="00A306BB">
        <w:rPr>
          <w:rFonts w:ascii="Tahoma" w:eastAsia="Times New Roman" w:hAnsi="Tahoma" w:cs="Tahoma"/>
          <w:bCs/>
          <w:i/>
          <w:iCs/>
          <w:sz w:val="24"/>
          <w:szCs w:val="24"/>
        </w:rPr>
        <w:t>Standardization of Weather Station Configurations:</w:t>
      </w:r>
      <w:r w:rsidRPr="00A306BB">
        <w:rPr>
          <w:rFonts w:ascii="Tahoma" w:eastAsia="Times New Roman" w:hAnsi="Tahoma" w:cs="Tahoma"/>
          <w:sz w:val="24"/>
          <w:szCs w:val="24"/>
        </w:rPr>
        <w:t xml:space="preserve"> The lack of standardization in weather station configurations, especially regarding wind sensor placement, was identified as a critical issue.</w:t>
      </w:r>
    </w:p>
    <w:p w14:paraId="5EB3BE78" w14:textId="77777777" w:rsidR="00F401DB" w:rsidRPr="00A306BB" w:rsidRDefault="00000000">
      <w:pPr>
        <w:numPr>
          <w:ilvl w:val="0"/>
          <w:numId w:val="1"/>
        </w:numPr>
        <w:spacing w:line="240" w:lineRule="auto"/>
        <w:rPr>
          <w:rFonts w:ascii="Tahoma" w:hAnsi="Tahoma" w:cs="Tahoma"/>
          <w:sz w:val="24"/>
          <w:szCs w:val="24"/>
        </w:rPr>
      </w:pPr>
      <w:r w:rsidRPr="00A306BB">
        <w:rPr>
          <w:rFonts w:ascii="Tahoma" w:eastAsia="Times New Roman" w:hAnsi="Tahoma" w:cs="Tahoma"/>
          <w:bCs/>
          <w:i/>
          <w:iCs/>
          <w:sz w:val="24"/>
          <w:szCs w:val="24"/>
        </w:rPr>
        <w:t>Coordination with Land Management Agencies:</w:t>
      </w:r>
      <w:r w:rsidRPr="00A306BB">
        <w:rPr>
          <w:rFonts w:ascii="Tahoma" w:eastAsia="Times New Roman" w:hAnsi="Tahoma" w:cs="Tahoma"/>
          <w:sz w:val="24"/>
          <w:szCs w:val="24"/>
        </w:rPr>
        <w:t xml:space="preserve"> Stakeholders emphasized the need for streamlined coordination with land management agencies to expedite the permit approval process for weather station installations.</w:t>
      </w:r>
    </w:p>
    <w:p w14:paraId="5C689F8F" w14:textId="77777777" w:rsidR="00F401DB" w:rsidRPr="00A306BB" w:rsidRDefault="00000000" w:rsidP="00B33EAD">
      <w:pPr>
        <w:pStyle w:val="Heading4"/>
        <w:rPr>
          <w:rFonts w:ascii="Tahoma" w:hAnsi="Tahoma" w:cs="Tahoma"/>
        </w:rPr>
      </w:pPr>
      <w:r w:rsidRPr="00A306BB">
        <w:rPr>
          <w:rFonts w:ascii="Tahoma" w:hAnsi="Tahoma" w:cs="Tahoma"/>
        </w:rPr>
        <w:t>Identified Needs from Stakeholder interviews</w:t>
      </w:r>
    </w:p>
    <w:p w14:paraId="34BE2012" w14:textId="77777777" w:rsidR="00F401DB" w:rsidRPr="00A306BB" w:rsidRDefault="00000000">
      <w:pPr>
        <w:numPr>
          <w:ilvl w:val="0"/>
          <w:numId w:val="9"/>
        </w:numPr>
        <w:spacing w:line="240" w:lineRule="auto"/>
        <w:rPr>
          <w:rFonts w:ascii="Tahoma" w:eastAsia="Times New Roman" w:hAnsi="Tahoma" w:cs="Tahoma"/>
          <w:bCs/>
          <w:sz w:val="24"/>
          <w:szCs w:val="24"/>
        </w:rPr>
      </w:pPr>
      <w:r w:rsidRPr="00A306BB">
        <w:rPr>
          <w:rFonts w:ascii="Tahoma" w:eastAsia="Times New Roman" w:hAnsi="Tahoma" w:cs="Tahoma"/>
          <w:bCs/>
          <w:sz w:val="24"/>
          <w:szCs w:val="24"/>
        </w:rPr>
        <w:t>Improved weather station placement algorithms based on model-informed wind hotspots</w:t>
      </w:r>
    </w:p>
    <w:p w14:paraId="7CE11453" w14:textId="77777777" w:rsidR="00F401DB" w:rsidRPr="00A306BB" w:rsidRDefault="00000000">
      <w:pPr>
        <w:numPr>
          <w:ilvl w:val="0"/>
          <w:numId w:val="9"/>
        </w:numPr>
        <w:spacing w:line="240" w:lineRule="auto"/>
        <w:rPr>
          <w:rFonts w:ascii="Tahoma" w:eastAsia="Times New Roman" w:hAnsi="Tahoma" w:cs="Tahoma"/>
          <w:bCs/>
          <w:sz w:val="24"/>
          <w:szCs w:val="24"/>
        </w:rPr>
      </w:pPr>
      <w:r w:rsidRPr="00A306BB">
        <w:rPr>
          <w:rFonts w:ascii="Tahoma" w:eastAsia="Times New Roman" w:hAnsi="Tahoma" w:cs="Tahoma"/>
          <w:bCs/>
          <w:sz w:val="24"/>
          <w:szCs w:val="24"/>
        </w:rPr>
        <w:t>Standardization of sensor configuration and height</w:t>
      </w:r>
    </w:p>
    <w:p w14:paraId="61D5A06C" w14:textId="77777777" w:rsidR="00F401DB" w:rsidRPr="00A306BB" w:rsidRDefault="00000000">
      <w:pPr>
        <w:numPr>
          <w:ilvl w:val="0"/>
          <w:numId w:val="9"/>
        </w:numPr>
        <w:spacing w:line="240" w:lineRule="auto"/>
        <w:rPr>
          <w:rFonts w:ascii="Tahoma" w:eastAsia="Times New Roman" w:hAnsi="Tahoma" w:cs="Tahoma"/>
          <w:bCs/>
          <w:sz w:val="24"/>
          <w:szCs w:val="24"/>
        </w:rPr>
      </w:pPr>
      <w:r w:rsidRPr="00A306BB">
        <w:rPr>
          <w:rFonts w:ascii="Tahoma" w:eastAsia="Times New Roman" w:hAnsi="Tahoma" w:cs="Tahoma"/>
          <w:bCs/>
          <w:sz w:val="24"/>
          <w:szCs w:val="24"/>
        </w:rPr>
        <w:t>Finer-scale vertical profiling and upper-air data collection</w:t>
      </w:r>
    </w:p>
    <w:p w14:paraId="2E843047" w14:textId="6BDF27EF" w:rsidR="00F401DB" w:rsidRPr="00A306BB" w:rsidRDefault="00000000" w:rsidP="0033643A">
      <w:pPr>
        <w:numPr>
          <w:ilvl w:val="0"/>
          <w:numId w:val="9"/>
        </w:numPr>
        <w:spacing w:line="240" w:lineRule="auto"/>
        <w:rPr>
          <w:rFonts w:ascii="Tahoma" w:eastAsia="Times New Roman" w:hAnsi="Tahoma" w:cs="Tahoma"/>
          <w:bCs/>
          <w:sz w:val="24"/>
          <w:szCs w:val="24"/>
        </w:rPr>
      </w:pPr>
      <w:r w:rsidRPr="00A306BB">
        <w:rPr>
          <w:rFonts w:ascii="Tahoma" w:eastAsia="Times New Roman" w:hAnsi="Tahoma" w:cs="Tahoma"/>
          <w:bCs/>
          <w:sz w:val="24"/>
          <w:szCs w:val="24"/>
        </w:rPr>
        <w:t>Redundancy and coverage during PSPS events and in urban-wildland interfaces</w:t>
      </w:r>
      <w:bookmarkStart w:id="52" w:name="_3m0jc8bph9x5" w:colFirst="0" w:colLast="0"/>
      <w:bookmarkEnd w:id="52"/>
    </w:p>
    <w:p w14:paraId="203CED56" w14:textId="6B0BEF36" w:rsidR="00F401DB" w:rsidRPr="00A306BB" w:rsidRDefault="00000000" w:rsidP="00B33EAD">
      <w:pPr>
        <w:pStyle w:val="Heading4"/>
        <w:rPr>
          <w:rFonts w:ascii="Tahoma" w:hAnsi="Tahoma" w:cs="Tahoma"/>
          <w:b/>
        </w:rPr>
      </w:pPr>
      <w:bookmarkStart w:id="53" w:name="_hlx3de8bv8nm" w:colFirst="0" w:colLast="0"/>
      <w:bookmarkEnd w:id="53"/>
      <w:r w:rsidRPr="00A306BB">
        <w:rPr>
          <w:rFonts w:ascii="Tahoma" w:hAnsi="Tahoma" w:cs="Tahoma"/>
          <w:bCs/>
        </w:rPr>
        <w:t>Recommendations from</w:t>
      </w:r>
      <w:r w:rsidRPr="00A306BB">
        <w:rPr>
          <w:rFonts w:ascii="Tahoma" w:hAnsi="Tahoma" w:cs="Tahoma"/>
          <w:b/>
        </w:rPr>
        <w:t xml:space="preserve"> </w:t>
      </w:r>
      <w:r w:rsidRPr="00A306BB">
        <w:rPr>
          <w:rFonts w:ascii="Tahoma" w:hAnsi="Tahoma" w:cs="Tahoma"/>
        </w:rPr>
        <w:t>Stakeholder interviews</w:t>
      </w:r>
    </w:p>
    <w:p w14:paraId="5C69B20A" w14:textId="77777777" w:rsidR="00F401DB" w:rsidRPr="00A306BB" w:rsidRDefault="00000000">
      <w:pPr>
        <w:numPr>
          <w:ilvl w:val="0"/>
          <w:numId w:val="3"/>
        </w:num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Deploy stations in canyons, saddles, and ridge gaps identified by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as wind maxima zones</w:t>
      </w:r>
    </w:p>
    <w:p w14:paraId="5DE01381" w14:textId="77777777" w:rsidR="00F401DB" w:rsidRPr="00A306BB" w:rsidRDefault="00000000">
      <w:pPr>
        <w:numPr>
          <w:ilvl w:val="0"/>
          <w:numId w:val="3"/>
        </w:num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Prioritize station </w:t>
      </w:r>
      <w:proofErr w:type="gramStart"/>
      <w:r w:rsidRPr="00A306BB">
        <w:rPr>
          <w:rFonts w:ascii="Tahoma" w:eastAsia="Times New Roman" w:hAnsi="Tahoma" w:cs="Tahoma"/>
          <w:sz w:val="24"/>
          <w:szCs w:val="24"/>
        </w:rPr>
        <w:t>siting</w:t>
      </w:r>
      <w:proofErr w:type="gramEnd"/>
      <w:r w:rsidRPr="00A306BB">
        <w:rPr>
          <w:rFonts w:ascii="Tahoma" w:eastAsia="Times New Roman" w:hAnsi="Tahoma" w:cs="Tahoma"/>
          <w:sz w:val="24"/>
          <w:szCs w:val="24"/>
        </w:rPr>
        <w:t xml:space="preserve"> informed by archetypal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fire scenarios, particularly for regions with recurrent infrastructure impacts</w:t>
      </w:r>
    </w:p>
    <w:p w14:paraId="78592EF3" w14:textId="60018608" w:rsidR="00F401DB" w:rsidRPr="00A306BB" w:rsidRDefault="00000000">
      <w:pPr>
        <w:numPr>
          <w:ilvl w:val="0"/>
          <w:numId w:val="3"/>
        </w:num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Use model-informed diagnostics to supplement NWP-based Fire Weather Watches with </w:t>
      </w:r>
      <w:r w:rsidRPr="00A306BB">
        <w:rPr>
          <w:rFonts w:ascii="Tahoma" w:eastAsia="Times New Roman" w:hAnsi="Tahoma" w:cs="Tahoma"/>
          <w:bCs/>
          <w:sz w:val="24"/>
          <w:szCs w:val="24"/>
        </w:rPr>
        <w:t>regionally defined WT alerts</w:t>
      </w:r>
      <w:r w:rsidR="0033643A" w:rsidRPr="00A306BB">
        <w:rPr>
          <w:rFonts w:ascii="Tahoma" w:eastAsia="Times New Roman" w:hAnsi="Tahoma" w:cs="Tahoma"/>
          <w:b/>
          <w:sz w:val="24"/>
          <w:szCs w:val="24"/>
        </w:rPr>
        <w:t>.</w:t>
      </w:r>
    </w:p>
    <w:p w14:paraId="78C9E06D" w14:textId="77777777" w:rsidR="00F401DB" w:rsidRPr="00A306BB" w:rsidRDefault="00000000" w:rsidP="00B33EAD">
      <w:pPr>
        <w:pStyle w:val="Heading4"/>
        <w:rPr>
          <w:rFonts w:ascii="Tahoma" w:hAnsi="Tahoma" w:cs="Tahoma"/>
        </w:rPr>
      </w:pPr>
      <w:bookmarkStart w:id="54" w:name="_q8livg2h1lja" w:colFirst="0" w:colLast="0"/>
      <w:bookmarkStart w:id="55" w:name="_hie460k0cdpt" w:colFirst="0" w:colLast="0"/>
      <w:bookmarkEnd w:id="54"/>
      <w:bookmarkEnd w:id="55"/>
      <w:r w:rsidRPr="00A306BB">
        <w:rPr>
          <w:rFonts w:ascii="Tahoma" w:hAnsi="Tahoma" w:cs="Tahoma"/>
        </w:rPr>
        <w:t>Understanding the Relationship Between Weather Extrema and Damaging Wildfires</w:t>
      </w:r>
    </w:p>
    <w:p w14:paraId="73B3BC51"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Our analysis aims to develop a comprehensive understanding of the relationship between extreme weather conditions and wildfire behavior:</w:t>
      </w:r>
    </w:p>
    <w:p w14:paraId="514C600B" w14:textId="77777777" w:rsidR="00F401DB" w:rsidRPr="00A306BB" w:rsidRDefault="00000000">
      <w:pPr>
        <w:numPr>
          <w:ilvl w:val="0"/>
          <w:numId w:val="5"/>
        </w:numPr>
        <w:spacing w:line="240" w:lineRule="auto"/>
        <w:rPr>
          <w:rFonts w:ascii="Tahoma" w:hAnsi="Tahoma" w:cs="Tahoma"/>
          <w:bCs/>
          <w:sz w:val="24"/>
          <w:szCs w:val="24"/>
        </w:rPr>
      </w:pPr>
      <w:r w:rsidRPr="00A306BB">
        <w:rPr>
          <w:rFonts w:ascii="Tahoma" w:eastAsia="Times New Roman" w:hAnsi="Tahoma" w:cs="Tahoma"/>
          <w:bCs/>
          <w:sz w:val="24"/>
          <w:szCs w:val="24"/>
        </w:rPr>
        <w:lastRenderedPageBreak/>
        <w:t>Weather Input Uncertainties: Improving forecast models to account for uncertainties in weather inputs is crucial for accurate wildfire prediction.</w:t>
      </w:r>
    </w:p>
    <w:p w14:paraId="7A0D6022" w14:textId="77777777" w:rsidR="00F401DB" w:rsidRPr="00A306BB" w:rsidRDefault="00000000">
      <w:pPr>
        <w:numPr>
          <w:ilvl w:val="0"/>
          <w:numId w:val="5"/>
        </w:numPr>
        <w:spacing w:line="240" w:lineRule="auto"/>
        <w:rPr>
          <w:rFonts w:ascii="Tahoma" w:hAnsi="Tahoma" w:cs="Tahoma"/>
          <w:sz w:val="24"/>
          <w:szCs w:val="24"/>
        </w:rPr>
      </w:pPr>
      <w:r w:rsidRPr="00A306BB">
        <w:rPr>
          <w:rFonts w:ascii="Tahoma" w:eastAsia="Times New Roman" w:hAnsi="Tahoma" w:cs="Tahoma"/>
          <w:bCs/>
          <w:sz w:val="24"/>
          <w:szCs w:val="24"/>
        </w:rPr>
        <w:t>Upper Air Profiler Pilot Test:</w:t>
      </w:r>
      <w:r w:rsidRPr="00A306BB">
        <w:rPr>
          <w:rFonts w:ascii="Tahoma" w:eastAsia="Times New Roman" w:hAnsi="Tahoma" w:cs="Tahoma"/>
          <w:sz w:val="24"/>
          <w:szCs w:val="24"/>
        </w:rPr>
        <w:t xml:space="preserve"> Learning from the upper air profiler pilot test can enhance our understanding of 3-D atmospheric measures and their role in evaluating fire spread and smoke dispersion.</w:t>
      </w:r>
    </w:p>
    <w:p w14:paraId="6E2DE5E5" w14:textId="77777777" w:rsidR="00F401DB" w:rsidRPr="00A306BB" w:rsidRDefault="00000000">
      <w:pPr>
        <w:numPr>
          <w:ilvl w:val="0"/>
          <w:numId w:val="5"/>
        </w:numPr>
        <w:spacing w:line="240" w:lineRule="auto"/>
        <w:rPr>
          <w:rFonts w:ascii="Tahoma" w:hAnsi="Tahoma" w:cs="Tahoma"/>
          <w:sz w:val="24"/>
          <w:szCs w:val="24"/>
        </w:rPr>
      </w:pPr>
      <w:r w:rsidRPr="00A306BB">
        <w:rPr>
          <w:rFonts w:ascii="Tahoma" w:eastAsia="Times New Roman" w:hAnsi="Tahoma" w:cs="Tahoma"/>
          <w:bCs/>
          <w:sz w:val="24"/>
          <w:szCs w:val="24"/>
        </w:rPr>
        <w:t>Vertical Profile:</w:t>
      </w:r>
      <w:r w:rsidRPr="00A306BB">
        <w:rPr>
          <w:rFonts w:ascii="Tahoma" w:eastAsia="Times New Roman" w:hAnsi="Tahoma" w:cs="Tahoma"/>
          <w:sz w:val="24"/>
          <w:szCs w:val="24"/>
        </w:rPr>
        <w:t xml:space="preserve"> Further research is needed on vertical profiles and atmospheric layers to inform weather station </w:t>
      </w:r>
      <w:proofErr w:type="gramStart"/>
      <w:r w:rsidRPr="00A306BB">
        <w:rPr>
          <w:rFonts w:ascii="Tahoma" w:eastAsia="Times New Roman" w:hAnsi="Tahoma" w:cs="Tahoma"/>
          <w:sz w:val="24"/>
          <w:szCs w:val="24"/>
        </w:rPr>
        <w:t>siting</w:t>
      </w:r>
      <w:proofErr w:type="gramEnd"/>
      <w:r w:rsidRPr="00A306BB">
        <w:rPr>
          <w:rFonts w:ascii="Tahoma" w:eastAsia="Times New Roman" w:hAnsi="Tahoma" w:cs="Tahoma"/>
          <w:sz w:val="24"/>
          <w:szCs w:val="24"/>
        </w:rPr>
        <w:t xml:space="preserve"> and extreme weather conditions.</w:t>
      </w:r>
    </w:p>
    <w:p w14:paraId="3DE84B68" w14:textId="77777777" w:rsidR="00F401DB" w:rsidRPr="00A306BB" w:rsidRDefault="00000000" w:rsidP="00B33EAD">
      <w:pPr>
        <w:pStyle w:val="Heading4"/>
        <w:rPr>
          <w:rFonts w:ascii="Tahoma" w:hAnsi="Tahoma" w:cs="Tahoma"/>
        </w:rPr>
      </w:pPr>
      <w:bookmarkStart w:id="56" w:name="_s20cb66apx0q" w:colFirst="0" w:colLast="0"/>
      <w:bookmarkStart w:id="57" w:name="_xpwrxphyt8uq" w:colFirst="0" w:colLast="0"/>
      <w:bookmarkEnd w:id="56"/>
      <w:bookmarkEnd w:id="57"/>
      <w:r w:rsidRPr="00A306BB">
        <w:rPr>
          <w:rFonts w:ascii="Tahoma" w:hAnsi="Tahoma" w:cs="Tahoma"/>
        </w:rPr>
        <w:t>Improved Methods and Guidance for Weather Station Placement</w:t>
      </w:r>
    </w:p>
    <w:p w14:paraId="13A1B79D" w14:textId="3F10B21C"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Across various organizations, there is a need for improved methods and guidance to ensure that </w:t>
      </w:r>
      <w:r w:rsidR="00660521" w:rsidRPr="00A306BB">
        <w:rPr>
          <w:rFonts w:ascii="Tahoma" w:eastAsia="Times New Roman" w:hAnsi="Tahoma" w:cs="Tahoma"/>
          <w:sz w:val="24"/>
          <w:szCs w:val="24"/>
        </w:rPr>
        <w:t>the weather</w:t>
      </w:r>
      <w:r w:rsidRPr="00A306BB">
        <w:rPr>
          <w:rFonts w:ascii="Tahoma" w:eastAsia="Times New Roman" w:hAnsi="Tahoma" w:cs="Tahoma"/>
          <w:sz w:val="24"/>
          <w:szCs w:val="24"/>
        </w:rPr>
        <w:t xml:space="preserve"> stations are strategically placed:</w:t>
      </w:r>
    </w:p>
    <w:p w14:paraId="3E0DCBEA" w14:textId="77777777" w:rsidR="00F401DB" w:rsidRPr="00A306BB" w:rsidRDefault="00000000">
      <w:pPr>
        <w:numPr>
          <w:ilvl w:val="0"/>
          <w:numId w:val="2"/>
        </w:numPr>
        <w:spacing w:line="240" w:lineRule="auto"/>
        <w:rPr>
          <w:rFonts w:ascii="Tahoma" w:hAnsi="Tahoma" w:cs="Tahoma"/>
          <w:sz w:val="24"/>
          <w:szCs w:val="24"/>
        </w:rPr>
      </w:pPr>
      <w:r w:rsidRPr="00A306BB">
        <w:rPr>
          <w:rFonts w:ascii="Tahoma" w:eastAsia="Times New Roman" w:hAnsi="Tahoma" w:cs="Tahoma"/>
          <w:b/>
          <w:sz w:val="24"/>
          <w:szCs w:val="24"/>
        </w:rPr>
        <w:t>Coverage for Monitoring Service Areas:</w:t>
      </w:r>
      <w:r w:rsidRPr="00A306BB">
        <w:rPr>
          <w:rFonts w:ascii="Tahoma" w:eastAsia="Times New Roman" w:hAnsi="Tahoma" w:cs="Tahoma"/>
          <w:sz w:val="24"/>
          <w:szCs w:val="24"/>
        </w:rPr>
        <w:t xml:space="preserve"> Ensuring that the network of weather stations provides necessary coverage for monitoring service areas and surrounding lands.</w:t>
      </w:r>
    </w:p>
    <w:p w14:paraId="3254AD98" w14:textId="77777777" w:rsidR="00F401DB" w:rsidRPr="00A306BB" w:rsidRDefault="00000000">
      <w:pPr>
        <w:numPr>
          <w:ilvl w:val="0"/>
          <w:numId w:val="2"/>
        </w:numPr>
        <w:spacing w:line="240" w:lineRule="auto"/>
        <w:rPr>
          <w:rFonts w:ascii="Tahoma" w:hAnsi="Tahoma" w:cs="Tahoma"/>
          <w:sz w:val="24"/>
          <w:szCs w:val="24"/>
        </w:rPr>
      </w:pPr>
      <w:r w:rsidRPr="00A306BB">
        <w:rPr>
          <w:rFonts w:ascii="Tahoma" w:eastAsia="Times New Roman" w:hAnsi="Tahoma" w:cs="Tahoma"/>
          <w:b/>
          <w:sz w:val="24"/>
          <w:szCs w:val="24"/>
        </w:rPr>
        <w:t>Optimal Density of Weather Stations:</w:t>
      </w:r>
      <w:r w:rsidRPr="00A306BB">
        <w:rPr>
          <w:rFonts w:ascii="Tahoma" w:eastAsia="Times New Roman" w:hAnsi="Tahoma" w:cs="Tahoma"/>
          <w:sz w:val="24"/>
          <w:szCs w:val="24"/>
        </w:rPr>
        <w:t xml:space="preserve"> Balancing the efficient allocation of resources with data collection needs to determine the optimal density of weather stations.</w:t>
      </w:r>
    </w:p>
    <w:p w14:paraId="75947509" w14:textId="77777777" w:rsidR="00F401DB" w:rsidRPr="00A306BB" w:rsidRDefault="00000000">
      <w:pPr>
        <w:numPr>
          <w:ilvl w:val="0"/>
          <w:numId w:val="2"/>
        </w:numPr>
        <w:spacing w:line="240" w:lineRule="auto"/>
        <w:rPr>
          <w:rFonts w:ascii="Tahoma" w:hAnsi="Tahoma" w:cs="Tahoma"/>
          <w:sz w:val="24"/>
          <w:szCs w:val="24"/>
        </w:rPr>
      </w:pPr>
      <w:r w:rsidRPr="00A306BB">
        <w:rPr>
          <w:rFonts w:ascii="Tahoma" w:eastAsia="Times New Roman" w:hAnsi="Tahoma" w:cs="Tahoma"/>
          <w:b/>
          <w:sz w:val="24"/>
          <w:szCs w:val="24"/>
        </w:rPr>
        <w:t>Redundancy During PSPS Events:</w:t>
      </w:r>
      <w:r w:rsidRPr="00A306BB">
        <w:rPr>
          <w:rFonts w:ascii="Tahoma" w:eastAsia="Times New Roman" w:hAnsi="Tahoma" w:cs="Tahoma"/>
          <w:sz w:val="24"/>
          <w:szCs w:val="24"/>
        </w:rPr>
        <w:t xml:space="preserve"> Placing stations on separate circuits for redundancy during Public Safety Power Shutoff (PSPS) events.</w:t>
      </w:r>
    </w:p>
    <w:p w14:paraId="5B5ACBC9" w14:textId="77777777" w:rsidR="00F401DB" w:rsidRPr="00A306BB" w:rsidRDefault="00000000">
      <w:pPr>
        <w:numPr>
          <w:ilvl w:val="0"/>
          <w:numId w:val="2"/>
        </w:numPr>
        <w:spacing w:line="240" w:lineRule="auto"/>
        <w:rPr>
          <w:rFonts w:ascii="Tahoma" w:hAnsi="Tahoma" w:cs="Tahoma"/>
          <w:sz w:val="24"/>
          <w:szCs w:val="24"/>
        </w:rPr>
      </w:pPr>
      <w:r w:rsidRPr="00A306BB">
        <w:rPr>
          <w:rFonts w:ascii="Tahoma" w:eastAsia="Times New Roman" w:hAnsi="Tahoma" w:cs="Tahoma"/>
          <w:b/>
          <w:sz w:val="24"/>
          <w:szCs w:val="24"/>
        </w:rPr>
        <w:t>Monitoring Urban Areas:</w:t>
      </w:r>
      <w:r w:rsidRPr="00A306BB">
        <w:rPr>
          <w:rFonts w:ascii="Tahoma" w:eastAsia="Times New Roman" w:hAnsi="Tahoma" w:cs="Tahoma"/>
          <w:sz w:val="24"/>
          <w:szCs w:val="24"/>
        </w:rPr>
        <w:t xml:space="preserve"> Addressing the specific needs of urban areas under various weather conditions.</w:t>
      </w:r>
    </w:p>
    <w:p w14:paraId="12D6382E" w14:textId="77777777" w:rsidR="00F401DB" w:rsidRPr="00A306BB" w:rsidRDefault="00000000" w:rsidP="00B33EAD">
      <w:pPr>
        <w:pStyle w:val="Heading4"/>
        <w:rPr>
          <w:rFonts w:ascii="Tahoma" w:hAnsi="Tahoma" w:cs="Tahoma"/>
        </w:rPr>
      </w:pPr>
      <w:bookmarkStart w:id="58" w:name="_77d1djdbgkjv" w:colFirst="0" w:colLast="0"/>
      <w:bookmarkStart w:id="59" w:name="_gdtqqeexgqop" w:colFirst="0" w:colLast="0"/>
      <w:bookmarkEnd w:id="58"/>
      <w:bookmarkEnd w:id="59"/>
      <w:r w:rsidRPr="00A306BB">
        <w:rPr>
          <w:rFonts w:ascii="Tahoma" w:hAnsi="Tahoma" w:cs="Tahoma"/>
        </w:rPr>
        <w:t>Summary of User Needs and Recommendations</w:t>
      </w:r>
    </w:p>
    <w:p w14:paraId="3F360A1D"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By addressing these needs and incorporating stakeholder feedback, we can enhance the effectiveness of wildfire models and improve the resiliency of the electrical grid:</w:t>
      </w:r>
    </w:p>
    <w:p w14:paraId="172EC65E" w14:textId="77777777" w:rsidR="00F401DB" w:rsidRPr="00A306BB" w:rsidRDefault="00000000">
      <w:pPr>
        <w:numPr>
          <w:ilvl w:val="0"/>
          <w:numId w:val="7"/>
        </w:numPr>
        <w:spacing w:line="240" w:lineRule="auto"/>
        <w:rPr>
          <w:rFonts w:ascii="Tahoma" w:eastAsia="Times New Roman" w:hAnsi="Tahoma" w:cs="Tahoma"/>
          <w:sz w:val="24"/>
          <w:szCs w:val="24"/>
        </w:rPr>
      </w:pPr>
      <w:r w:rsidRPr="00A306BB">
        <w:rPr>
          <w:rFonts w:ascii="Tahoma" w:eastAsia="Times New Roman" w:hAnsi="Tahoma" w:cs="Tahoma"/>
          <w:sz w:val="24"/>
          <w:szCs w:val="24"/>
        </w:rPr>
        <w:t>Develop and implement analytical methods for optimal weather station placement.</w:t>
      </w:r>
    </w:p>
    <w:p w14:paraId="787CB0BA" w14:textId="77777777" w:rsidR="00F401DB" w:rsidRPr="00A306BB" w:rsidRDefault="00000000">
      <w:pPr>
        <w:numPr>
          <w:ilvl w:val="0"/>
          <w:numId w:val="7"/>
        </w:numPr>
        <w:spacing w:line="240" w:lineRule="auto"/>
        <w:rPr>
          <w:rFonts w:ascii="Tahoma" w:eastAsia="Times New Roman" w:hAnsi="Tahoma" w:cs="Tahoma"/>
          <w:sz w:val="24"/>
          <w:szCs w:val="24"/>
        </w:rPr>
      </w:pPr>
      <w:r w:rsidRPr="00A306BB">
        <w:rPr>
          <w:rFonts w:ascii="Tahoma" w:eastAsia="Times New Roman" w:hAnsi="Tahoma" w:cs="Tahoma"/>
          <w:sz w:val="24"/>
          <w:szCs w:val="24"/>
        </w:rPr>
        <w:t>Standardize weather station configurations to improve data quality and availability.</w:t>
      </w:r>
    </w:p>
    <w:p w14:paraId="6294D2B1" w14:textId="77777777" w:rsidR="00F401DB" w:rsidRPr="00A306BB" w:rsidRDefault="00000000">
      <w:pPr>
        <w:numPr>
          <w:ilvl w:val="0"/>
          <w:numId w:val="7"/>
        </w:numPr>
        <w:spacing w:line="240" w:lineRule="auto"/>
        <w:rPr>
          <w:rFonts w:ascii="Tahoma" w:eastAsia="Times New Roman" w:hAnsi="Tahoma" w:cs="Tahoma"/>
          <w:sz w:val="24"/>
          <w:szCs w:val="24"/>
        </w:rPr>
      </w:pPr>
      <w:r w:rsidRPr="00A306BB">
        <w:rPr>
          <w:rFonts w:ascii="Tahoma" w:eastAsia="Times New Roman" w:hAnsi="Tahoma" w:cs="Tahoma"/>
          <w:sz w:val="24"/>
          <w:szCs w:val="24"/>
        </w:rPr>
        <w:t>Improve coordination with land management agencies for timely permit approvals.</w:t>
      </w:r>
    </w:p>
    <w:p w14:paraId="0263CBB6" w14:textId="77777777" w:rsidR="00F401DB" w:rsidRPr="00A306BB" w:rsidRDefault="00000000">
      <w:pPr>
        <w:numPr>
          <w:ilvl w:val="0"/>
          <w:numId w:val="7"/>
        </w:numPr>
        <w:spacing w:line="240" w:lineRule="auto"/>
        <w:rPr>
          <w:rFonts w:ascii="Tahoma" w:eastAsia="Times New Roman" w:hAnsi="Tahoma" w:cs="Tahoma"/>
          <w:sz w:val="24"/>
          <w:szCs w:val="24"/>
        </w:rPr>
      </w:pPr>
      <w:r w:rsidRPr="00A306BB">
        <w:rPr>
          <w:rFonts w:ascii="Tahoma" w:eastAsia="Times New Roman" w:hAnsi="Tahoma" w:cs="Tahoma"/>
          <w:sz w:val="24"/>
          <w:szCs w:val="24"/>
        </w:rPr>
        <w:t>Enhance forecast models to account for weather input uncertainties and provide finer-resolution spatial fire weather data, including vertical structure.</w:t>
      </w:r>
    </w:p>
    <w:p w14:paraId="6F5A11B4" w14:textId="77777777" w:rsidR="00660521" w:rsidRPr="00A306BB" w:rsidRDefault="00660521">
      <w:pPr>
        <w:rPr>
          <w:rFonts w:ascii="Tahoma" w:hAnsi="Tahoma" w:cs="Tahoma"/>
          <w:sz w:val="40"/>
          <w:szCs w:val="40"/>
        </w:rPr>
      </w:pPr>
      <w:bookmarkStart w:id="60" w:name="_vm3t5d1vspoz" w:colFirst="0" w:colLast="0"/>
      <w:bookmarkEnd w:id="60"/>
      <w:r w:rsidRPr="00A306BB">
        <w:rPr>
          <w:rFonts w:ascii="Tahoma" w:hAnsi="Tahoma" w:cs="Tahoma"/>
        </w:rPr>
        <w:br w:type="page"/>
      </w:r>
    </w:p>
    <w:p w14:paraId="70442025" w14:textId="405ADF04" w:rsidR="00F401DB" w:rsidRPr="00A306BB" w:rsidRDefault="00000000" w:rsidP="00660521">
      <w:pPr>
        <w:pStyle w:val="Heading1"/>
        <w:rPr>
          <w:rFonts w:ascii="Tahoma" w:hAnsi="Tahoma" w:cs="Tahoma"/>
        </w:rPr>
      </w:pPr>
      <w:bookmarkStart w:id="61" w:name="_Toc194044652"/>
      <w:r w:rsidRPr="00A306BB">
        <w:rPr>
          <w:rFonts w:ascii="Tahoma" w:hAnsi="Tahoma" w:cs="Tahoma"/>
        </w:rPr>
        <w:lastRenderedPageBreak/>
        <w:t>5</w:t>
      </w:r>
      <w:r w:rsidR="00660521" w:rsidRPr="00A306BB">
        <w:rPr>
          <w:rFonts w:ascii="Tahoma" w:hAnsi="Tahoma" w:cs="Tahoma"/>
        </w:rPr>
        <w:t>. Discussion</w:t>
      </w:r>
      <w:r w:rsidRPr="00A306BB">
        <w:rPr>
          <w:rFonts w:ascii="Tahoma" w:hAnsi="Tahoma" w:cs="Tahoma"/>
        </w:rPr>
        <w:t>: Rethinking Climate-Wildfire Relationships</w:t>
      </w:r>
      <w:r w:rsidR="00B33EAD" w:rsidRPr="00A306BB">
        <w:rPr>
          <w:rFonts w:ascii="Tahoma" w:hAnsi="Tahoma" w:cs="Tahoma"/>
        </w:rPr>
        <w:t xml:space="preserve"> -</w:t>
      </w:r>
      <w:r w:rsidRPr="00A306BB">
        <w:rPr>
          <w:rFonts w:ascii="Tahoma" w:hAnsi="Tahoma" w:cs="Tahoma"/>
        </w:rPr>
        <w:t xml:space="preserve"> Beyond Heat and Drought</w:t>
      </w:r>
      <w:bookmarkEnd w:id="61"/>
    </w:p>
    <w:p w14:paraId="7E73DACB" w14:textId="77777777" w:rsidR="00F401DB" w:rsidRPr="00A306BB" w:rsidRDefault="00000000">
      <w:pPr>
        <w:spacing w:before="240" w:after="240" w:line="240" w:lineRule="auto"/>
        <w:rPr>
          <w:rFonts w:ascii="Tahoma" w:eastAsia="Times New Roman" w:hAnsi="Tahoma" w:cs="Tahoma"/>
          <w:sz w:val="24"/>
          <w:szCs w:val="24"/>
        </w:rPr>
      </w:pPr>
      <w:r w:rsidRPr="00A306BB">
        <w:rPr>
          <w:rFonts w:ascii="Tahoma" w:eastAsia="Times New Roman" w:hAnsi="Tahoma" w:cs="Tahoma"/>
          <w:sz w:val="24"/>
          <w:szCs w:val="24"/>
        </w:rPr>
        <w:t>Current methods for assessing climate impacts on wildfire risk often place excessive emphasis on broad, slowly changing variables such as temperature, vapor pressure deficit (</w:t>
      </w:r>
      <w:proofErr w:type="spellStart"/>
      <w:r w:rsidRPr="00A306BB">
        <w:rPr>
          <w:rFonts w:ascii="Tahoma" w:eastAsia="Times New Roman" w:hAnsi="Tahoma" w:cs="Tahoma"/>
          <w:sz w:val="24"/>
          <w:szCs w:val="24"/>
        </w:rPr>
        <w:t>VPD</w:t>
      </w:r>
      <w:proofErr w:type="spellEnd"/>
      <w:r w:rsidRPr="00A306BB">
        <w:rPr>
          <w:rFonts w:ascii="Tahoma" w:eastAsia="Times New Roman" w:hAnsi="Tahoma" w:cs="Tahoma"/>
          <w:sz w:val="24"/>
          <w:szCs w:val="24"/>
        </w:rPr>
        <w:t>), drought indices, and ignition counts. While these factors are relevant, they oversimplify the complex, nonlinear drivers of wildfire behavior by implying a direct, linear relationship between warming or drying and fire frequency or severity.</w:t>
      </w:r>
    </w:p>
    <w:p w14:paraId="3D9DA2F8" w14:textId="77777777" w:rsidR="00F401DB" w:rsidRPr="00A306BB" w:rsidRDefault="00000000">
      <w:pPr>
        <w:spacing w:before="240" w:after="240" w:line="240" w:lineRule="auto"/>
        <w:rPr>
          <w:rFonts w:ascii="Tahoma" w:eastAsia="Times New Roman" w:hAnsi="Tahoma" w:cs="Tahoma"/>
          <w:sz w:val="24"/>
          <w:szCs w:val="24"/>
        </w:rPr>
      </w:pPr>
      <w:r w:rsidRPr="00A306BB">
        <w:rPr>
          <w:rFonts w:ascii="Tahoma" w:eastAsia="Times New Roman" w:hAnsi="Tahoma" w:cs="Tahoma"/>
          <w:sz w:val="24"/>
          <w:szCs w:val="24"/>
        </w:rPr>
        <w:t>This oversimplification introduces several risks. First, statistical correlations between climate variables and fire activity are frequently misinterpreted as causal relationships, potentially leading to flawed conclusions. Second, the inherently dynamic and nonlinear nature of the climate-fire system is often reduced to trend-based projections, which can distort estimates of future wildfire risk. These assumptions may result in misleading forecasts, inaccurate risk assessments, and suboptimal mitigation strategies.</w:t>
      </w:r>
    </w:p>
    <w:p w14:paraId="6381E7D2" w14:textId="091F5B50" w:rsidR="00F401DB" w:rsidRPr="00A306BB" w:rsidRDefault="00000000">
      <w:pPr>
        <w:spacing w:before="240" w:after="240" w:line="240" w:lineRule="auto"/>
        <w:rPr>
          <w:rFonts w:ascii="Tahoma" w:eastAsia="Times New Roman" w:hAnsi="Tahoma" w:cs="Tahoma"/>
          <w:sz w:val="24"/>
          <w:szCs w:val="24"/>
        </w:rPr>
      </w:pPr>
      <w:proofErr w:type="gramStart"/>
      <w:r w:rsidRPr="00A306BB">
        <w:rPr>
          <w:rFonts w:ascii="Tahoma" w:eastAsia="Times New Roman" w:hAnsi="Tahoma" w:cs="Tahoma"/>
          <w:sz w:val="24"/>
          <w:szCs w:val="24"/>
        </w:rPr>
        <w:t>In reality, fire</w:t>
      </w:r>
      <w:proofErr w:type="gramEnd"/>
      <w:r w:rsidRPr="00A306BB">
        <w:rPr>
          <w:rFonts w:ascii="Tahoma" w:eastAsia="Times New Roman" w:hAnsi="Tahoma" w:cs="Tahoma"/>
          <w:sz w:val="24"/>
          <w:szCs w:val="24"/>
        </w:rPr>
        <w:t xml:space="preserve"> growth is not governed by background temperature or dryness alone. Instead, short-term weather events</w:t>
      </w:r>
      <w:r w:rsidR="00660521" w:rsidRPr="00A306BB">
        <w:rPr>
          <w:rFonts w:ascii="Tahoma" w:eastAsia="Times New Roman" w:hAnsi="Tahoma" w:cs="Tahoma"/>
          <w:sz w:val="24"/>
          <w:szCs w:val="24"/>
        </w:rPr>
        <w:t xml:space="preserve"> - </w:t>
      </w:r>
      <w:r w:rsidRPr="00A306BB">
        <w:rPr>
          <w:rFonts w:ascii="Tahoma" w:eastAsia="Times New Roman" w:hAnsi="Tahoma" w:cs="Tahoma"/>
          <w:sz w:val="24"/>
          <w:szCs w:val="24"/>
        </w:rPr>
        <w:t>including wind shifts, jet stream configurations, and localized pressure systems</w:t>
      </w:r>
      <w:r w:rsidR="00660521" w:rsidRPr="00A306BB">
        <w:rPr>
          <w:rFonts w:ascii="Tahoma" w:eastAsia="Times New Roman" w:hAnsi="Tahoma" w:cs="Tahoma"/>
          <w:sz w:val="24"/>
          <w:szCs w:val="24"/>
        </w:rPr>
        <w:t xml:space="preserve"> - </w:t>
      </w:r>
      <w:r w:rsidRPr="00A306BB">
        <w:rPr>
          <w:rFonts w:ascii="Tahoma" w:eastAsia="Times New Roman" w:hAnsi="Tahoma" w:cs="Tahoma"/>
          <w:sz w:val="24"/>
          <w:szCs w:val="24"/>
        </w:rPr>
        <w:t xml:space="preserve">often play a more decisive role in determining whether an ignition escalates into </w:t>
      </w:r>
      <w:proofErr w:type="gramStart"/>
      <w:r w:rsidRPr="00A306BB">
        <w:rPr>
          <w:rFonts w:ascii="Tahoma" w:eastAsia="Times New Roman" w:hAnsi="Tahoma" w:cs="Tahoma"/>
          <w:sz w:val="24"/>
          <w:szCs w:val="24"/>
        </w:rPr>
        <w:t>an extreme</w:t>
      </w:r>
      <w:proofErr w:type="gramEnd"/>
      <w:r w:rsidRPr="00A306BB">
        <w:rPr>
          <w:rFonts w:ascii="Tahoma" w:eastAsia="Times New Roman" w:hAnsi="Tahoma" w:cs="Tahoma"/>
          <w:sz w:val="24"/>
          <w:szCs w:val="24"/>
        </w:rPr>
        <w:t xml:space="preserve"> wildfire. While fires occur frequently, large fire growth events are rare. In California, for example, just 3–5% of fire days result in growth exceeding 100 hectares, yet the largest 1% of fires are responsible for as much as 85–93% of total area burned.</w:t>
      </w:r>
    </w:p>
    <w:p w14:paraId="09A75A6E" w14:textId="77777777" w:rsidR="00F401DB" w:rsidRPr="00A306BB" w:rsidRDefault="00000000">
      <w:pPr>
        <w:spacing w:before="240" w:after="240" w:line="240" w:lineRule="auto"/>
        <w:rPr>
          <w:rFonts w:ascii="Tahoma" w:eastAsia="Times New Roman" w:hAnsi="Tahoma" w:cs="Tahoma"/>
          <w:sz w:val="24"/>
          <w:szCs w:val="24"/>
        </w:rPr>
      </w:pPr>
      <w:r w:rsidRPr="00A306BB">
        <w:rPr>
          <w:rFonts w:ascii="Tahoma" w:eastAsia="Times New Roman" w:hAnsi="Tahoma" w:cs="Tahoma"/>
          <w:sz w:val="24"/>
          <w:szCs w:val="24"/>
        </w:rPr>
        <w:t>This research advances a more accurate framework: extreme wildfire events result from a multiscale convergence of factors—a combination of long-term susceptibility (e.g., dry fuels), a short-term, location-specific weather window (typically lasting 1–5 days), and a well-timed ignition. Future fire risk is best conceptualized as the joint probability of these factors aligning, rather than as a simple function of rising temperatures.</w:t>
      </w:r>
    </w:p>
    <w:p w14:paraId="7444DA17" w14:textId="77777777" w:rsidR="00F401DB" w:rsidRPr="00A306BB" w:rsidRDefault="00000000">
      <w:pPr>
        <w:spacing w:before="240" w:after="240" w:line="240" w:lineRule="auto"/>
        <w:rPr>
          <w:rFonts w:ascii="Tahoma" w:eastAsia="Times New Roman" w:hAnsi="Tahoma" w:cs="Tahoma"/>
          <w:sz w:val="24"/>
          <w:szCs w:val="24"/>
        </w:rPr>
      </w:pPr>
      <w:r w:rsidRPr="00A306BB">
        <w:rPr>
          <w:rFonts w:ascii="Tahoma" w:eastAsia="Times New Roman" w:hAnsi="Tahoma" w:cs="Tahoma"/>
          <w:sz w:val="24"/>
          <w:szCs w:val="24"/>
        </w:rPr>
        <w:t>Within this framework, the Fire Weather Types (WTs) identified in this project serve as an important diagnostic filter or “mask”. They isolate the specific atmospheric conditions under which ignitions are most likely to escape containment and grow rapidly. While variables like temperature and drought are correlated with fire activity, this is a property of the few percent of fires that passed the WT screen, rather than the primary control on fire activity.</w:t>
      </w:r>
    </w:p>
    <w:p w14:paraId="67A6C1FA" w14:textId="77777777" w:rsidR="00660521" w:rsidRPr="00A306BB" w:rsidRDefault="00660521">
      <w:pPr>
        <w:rPr>
          <w:rFonts w:ascii="Tahoma" w:hAnsi="Tahoma" w:cs="Tahoma"/>
          <w:sz w:val="40"/>
          <w:szCs w:val="40"/>
        </w:rPr>
      </w:pPr>
      <w:r w:rsidRPr="00A306BB">
        <w:rPr>
          <w:rFonts w:ascii="Tahoma" w:hAnsi="Tahoma" w:cs="Tahoma"/>
        </w:rPr>
        <w:br w:type="page"/>
      </w:r>
    </w:p>
    <w:p w14:paraId="25F4B487" w14:textId="4CD0219F" w:rsidR="00F401DB" w:rsidRPr="00A306BB" w:rsidRDefault="00000000" w:rsidP="00660521">
      <w:pPr>
        <w:pStyle w:val="Heading1"/>
        <w:rPr>
          <w:rFonts w:ascii="Tahoma" w:hAnsi="Tahoma" w:cs="Tahoma"/>
        </w:rPr>
      </w:pPr>
      <w:bookmarkStart w:id="62" w:name="_Toc194044653"/>
      <w:r w:rsidRPr="00A306BB">
        <w:rPr>
          <w:rFonts w:ascii="Tahoma" w:hAnsi="Tahoma" w:cs="Tahoma"/>
        </w:rPr>
        <w:lastRenderedPageBreak/>
        <w:t>6</w:t>
      </w:r>
      <w:r w:rsidR="00085AD1" w:rsidRPr="00A306BB">
        <w:rPr>
          <w:rFonts w:ascii="Tahoma" w:hAnsi="Tahoma" w:cs="Tahoma"/>
        </w:rPr>
        <w:t>. Conclusions</w:t>
      </w:r>
      <w:r w:rsidRPr="00A306BB">
        <w:rPr>
          <w:rFonts w:ascii="Tahoma" w:hAnsi="Tahoma" w:cs="Tahoma"/>
        </w:rPr>
        <w:t>: Advancing Wildfire Resilience Through Integrated Fire-Weather Research</w:t>
      </w:r>
      <w:bookmarkEnd w:id="62"/>
    </w:p>
    <w:p w14:paraId="1FB1F8FA"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The Pyregence Consortium’s research represents a major advancement in understanding how regional and fine-scale weather conditions contribute to rapid wildfire growth in California. By identifying region-specific Fire Weather Types (WTs) and applying high-resolution, physics-based simulations (such as the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model), the project provides critical insight into the mechanisms driving extreme fire behavior—insights that are essential for improving wildfire forecasting, planning, and response.</w:t>
      </w:r>
    </w:p>
    <w:p w14:paraId="09A94CDD" w14:textId="77777777" w:rsidR="00F401DB" w:rsidRPr="00A306BB" w:rsidRDefault="00F401DB">
      <w:pPr>
        <w:spacing w:line="240" w:lineRule="auto"/>
        <w:rPr>
          <w:rFonts w:ascii="Tahoma" w:eastAsia="Times New Roman" w:hAnsi="Tahoma" w:cs="Tahoma"/>
          <w:sz w:val="24"/>
          <w:szCs w:val="24"/>
        </w:rPr>
      </w:pPr>
    </w:p>
    <w:p w14:paraId="3EF67D0C"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This work demonstrates the value of combining large-scale fire weather pattern analysis with localized modeling of terrain, wind, and fire-atmosphere </w:t>
      </w:r>
      <w:proofErr w:type="gramStart"/>
      <w:r w:rsidRPr="00A306BB">
        <w:rPr>
          <w:rFonts w:ascii="Tahoma" w:eastAsia="Times New Roman" w:hAnsi="Tahoma" w:cs="Tahoma"/>
          <w:sz w:val="24"/>
          <w:szCs w:val="24"/>
        </w:rPr>
        <w:t>feedbacks</w:t>
      </w:r>
      <w:proofErr w:type="gramEnd"/>
      <w:r w:rsidRPr="00A306BB">
        <w:rPr>
          <w:rFonts w:ascii="Tahoma" w:eastAsia="Times New Roman" w:hAnsi="Tahoma" w:cs="Tahoma"/>
          <w:sz w:val="24"/>
          <w:szCs w:val="24"/>
        </w:rPr>
        <w:t>. This multiscale integration allows for a more accurate and predictive framework for understanding where and when dangerous fire conditions are likely to occur.</w:t>
      </w:r>
    </w:p>
    <w:p w14:paraId="11280922" w14:textId="77777777" w:rsidR="00F401DB" w:rsidRPr="00A306BB" w:rsidRDefault="00F401DB">
      <w:pPr>
        <w:spacing w:line="240" w:lineRule="auto"/>
        <w:rPr>
          <w:rFonts w:ascii="Tahoma" w:eastAsia="Times New Roman" w:hAnsi="Tahoma" w:cs="Tahoma"/>
          <w:sz w:val="24"/>
          <w:szCs w:val="24"/>
        </w:rPr>
      </w:pPr>
    </w:p>
    <w:p w14:paraId="47F313AD"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Importantly, the research shows that future wildfire risk is shaped not only by temperature and dryness, but by changes in atmospheric circulation, including shifts in the jet stream and synoptic pressure patterns. These changes influence the timing, frequency, and type of fire-supportive conditions and are critical to long-term risk forecasting and climate adaptation.</w:t>
      </w:r>
    </w:p>
    <w:p w14:paraId="5346A1C6" w14:textId="77777777" w:rsidR="00F401DB" w:rsidRPr="00A306BB" w:rsidRDefault="00F401DB">
      <w:pPr>
        <w:spacing w:line="240" w:lineRule="auto"/>
        <w:rPr>
          <w:rFonts w:ascii="Tahoma" w:eastAsia="Times New Roman" w:hAnsi="Tahoma" w:cs="Tahoma"/>
          <w:sz w:val="24"/>
          <w:szCs w:val="24"/>
        </w:rPr>
      </w:pPr>
    </w:p>
    <w:p w14:paraId="57B8FF2C"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 xml:space="preserve">The findings also reveal that current forecasting tools—such as the RAWS sensor network and standard mesoscale models—lack the resolution to detect critical microscale dynamics, particularly in complex terrain. In contrast, dynamically coupled models like </w:t>
      </w:r>
      <w:proofErr w:type="spellStart"/>
      <w:r w:rsidRPr="00A306BB">
        <w:rPr>
          <w:rFonts w:ascii="Tahoma" w:eastAsia="Times New Roman" w:hAnsi="Tahoma" w:cs="Tahoma"/>
          <w:sz w:val="24"/>
          <w:szCs w:val="24"/>
        </w:rPr>
        <w:t>CAWFE</w:t>
      </w:r>
      <w:proofErr w:type="spellEnd"/>
      <w:r w:rsidRPr="00A306BB">
        <w:rPr>
          <w:rFonts w:ascii="Tahoma" w:eastAsia="Times New Roman" w:hAnsi="Tahoma" w:cs="Tahoma"/>
          <w:sz w:val="24"/>
          <w:szCs w:val="24"/>
        </w:rPr>
        <w:t xml:space="preserve"> can identify key atmospheric features tied to past disasters and help anticipate future wildfire scenarios.</w:t>
      </w:r>
    </w:p>
    <w:p w14:paraId="6F221771" w14:textId="77777777" w:rsidR="00F401DB" w:rsidRPr="00A306BB" w:rsidRDefault="00F401DB">
      <w:pPr>
        <w:spacing w:line="240" w:lineRule="auto"/>
        <w:rPr>
          <w:rFonts w:ascii="Tahoma" w:eastAsia="Times New Roman" w:hAnsi="Tahoma" w:cs="Tahoma"/>
          <w:sz w:val="24"/>
          <w:szCs w:val="24"/>
        </w:rPr>
      </w:pPr>
    </w:p>
    <w:p w14:paraId="09EA4FCD" w14:textId="77777777" w:rsidR="00F401DB" w:rsidRPr="00A306BB" w:rsidRDefault="00000000">
      <w:pPr>
        <w:spacing w:line="240" w:lineRule="auto"/>
        <w:rPr>
          <w:rFonts w:ascii="Tahoma" w:eastAsia="Times New Roman" w:hAnsi="Tahoma" w:cs="Tahoma"/>
          <w:sz w:val="24"/>
          <w:szCs w:val="24"/>
        </w:rPr>
      </w:pPr>
      <w:r w:rsidRPr="00A306BB">
        <w:rPr>
          <w:rFonts w:ascii="Tahoma" w:eastAsia="Times New Roman" w:hAnsi="Tahoma" w:cs="Tahoma"/>
          <w:sz w:val="24"/>
          <w:szCs w:val="24"/>
        </w:rPr>
        <w:t>By strengthening our understanding of how weather, climate, and terrain interact to produce extreme fires, this research supports more informed wildfire management strategies, grid infrastructure planning, and climate-resilient adaptation. It also underscores the importance of strategic sensor placement and the development of advanced modeling tools to address evolving wildfire threats across California.</w:t>
      </w:r>
    </w:p>
    <w:p w14:paraId="247455DC" w14:textId="77777777" w:rsidR="00660521" w:rsidRPr="00A306BB" w:rsidRDefault="00660521">
      <w:pPr>
        <w:rPr>
          <w:rFonts w:ascii="Tahoma" w:hAnsi="Tahoma" w:cs="Tahoma"/>
          <w:sz w:val="40"/>
          <w:szCs w:val="40"/>
        </w:rPr>
      </w:pPr>
      <w:r w:rsidRPr="00A306BB">
        <w:rPr>
          <w:rFonts w:ascii="Tahoma" w:hAnsi="Tahoma" w:cs="Tahoma"/>
        </w:rPr>
        <w:br w:type="page"/>
      </w:r>
    </w:p>
    <w:p w14:paraId="33AC0FC4" w14:textId="73B76FF6" w:rsidR="00F401DB" w:rsidRPr="00A306BB" w:rsidRDefault="00000000" w:rsidP="00660521">
      <w:pPr>
        <w:pStyle w:val="Heading1"/>
        <w:rPr>
          <w:rFonts w:ascii="Tahoma" w:hAnsi="Tahoma" w:cs="Tahoma"/>
        </w:rPr>
      </w:pPr>
      <w:bookmarkStart w:id="63" w:name="_Toc194044654"/>
      <w:r w:rsidRPr="00A306BB">
        <w:rPr>
          <w:rFonts w:ascii="Tahoma" w:hAnsi="Tahoma" w:cs="Tahoma"/>
        </w:rPr>
        <w:lastRenderedPageBreak/>
        <w:t>7</w:t>
      </w:r>
      <w:r w:rsidR="00660521" w:rsidRPr="00A306BB">
        <w:rPr>
          <w:rFonts w:ascii="Tahoma" w:hAnsi="Tahoma" w:cs="Tahoma"/>
        </w:rPr>
        <w:t>. References</w:t>
      </w:r>
      <w:bookmarkEnd w:id="63"/>
    </w:p>
    <w:p w14:paraId="07289DA1" w14:textId="77777777" w:rsidR="00F401DB" w:rsidRPr="00A306BB" w:rsidRDefault="00000000" w:rsidP="00660521">
      <w:pPr>
        <w:spacing w:line="240" w:lineRule="auto"/>
        <w:ind w:left="360" w:hanging="360"/>
        <w:rPr>
          <w:rFonts w:ascii="Tahoma" w:eastAsia="Times New Roman" w:hAnsi="Tahoma" w:cs="Tahoma"/>
          <w:color w:val="1155CC"/>
          <w:sz w:val="24"/>
          <w:szCs w:val="24"/>
        </w:rPr>
      </w:pPr>
      <w:proofErr w:type="spellStart"/>
      <w:r w:rsidRPr="00A306BB">
        <w:rPr>
          <w:rFonts w:ascii="Tahoma" w:eastAsia="Times New Roman" w:hAnsi="Tahoma" w:cs="Tahoma"/>
          <w:color w:val="333333"/>
          <w:sz w:val="24"/>
          <w:szCs w:val="24"/>
          <w:highlight w:val="white"/>
        </w:rPr>
        <w:t>Prein</w:t>
      </w:r>
      <w:proofErr w:type="spellEnd"/>
      <w:r w:rsidRPr="00A306BB">
        <w:rPr>
          <w:rFonts w:ascii="Tahoma" w:eastAsia="Times New Roman" w:hAnsi="Tahoma" w:cs="Tahoma"/>
          <w:color w:val="333333"/>
          <w:sz w:val="24"/>
          <w:szCs w:val="24"/>
          <w:highlight w:val="white"/>
        </w:rPr>
        <w:t xml:space="preserve">, A. F., J. Coen, A. Jaye, 2022: The character and changing frequency of extreme California fire weather. J. </w:t>
      </w:r>
      <w:proofErr w:type="spellStart"/>
      <w:r w:rsidRPr="00A306BB">
        <w:rPr>
          <w:rFonts w:ascii="Tahoma" w:eastAsia="Times New Roman" w:hAnsi="Tahoma" w:cs="Tahoma"/>
          <w:color w:val="333333"/>
          <w:sz w:val="24"/>
          <w:szCs w:val="24"/>
          <w:highlight w:val="white"/>
        </w:rPr>
        <w:t>Geophys</w:t>
      </w:r>
      <w:proofErr w:type="spellEnd"/>
      <w:r w:rsidRPr="00A306BB">
        <w:rPr>
          <w:rFonts w:ascii="Tahoma" w:eastAsia="Times New Roman" w:hAnsi="Tahoma" w:cs="Tahoma"/>
          <w:color w:val="333333"/>
          <w:sz w:val="24"/>
          <w:szCs w:val="24"/>
          <w:highlight w:val="white"/>
        </w:rPr>
        <w:t>. Res. Atmos. 127, e2021JD035350. https://doi.org/10.1029/2021JD035350.</w:t>
      </w:r>
    </w:p>
    <w:sectPr w:rsidR="00F401DB" w:rsidRPr="00A306BB" w:rsidSect="0046072F">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790E4" w14:textId="77777777" w:rsidR="005E2BB3" w:rsidRDefault="005E2BB3">
      <w:pPr>
        <w:spacing w:line="240" w:lineRule="auto"/>
      </w:pPr>
      <w:r>
        <w:separator/>
      </w:r>
    </w:p>
  </w:endnote>
  <w:endnote w:type="continuationSeparator" w:id="0">
    <w:p w14:paraId="3A82288C" w14:textId="77777777" w:rsidR="005E2BB3" w:rsidRDefault="005E2B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90792"/>
      <w:docPartObj>
        <w:docPartGallery w:val="Page Numbers (Bottom of Page)"/>
        <w:docPartUnique/>
      </w:docPartObj>
    </w:sdtPr>
    <w:sdtEndPr>
      <w:rPr>
        <w:noProof/>
      </w:rPr>
    </w:sdtEndPr>
    <w:sdtContent>
      <w:p w14:paraId="1159AF1F" w14:textId="391E3535" w:rsidR="002C186B" w:rsidRDefault="002C18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442EEF" w14:textId="25F79110" w:rsidR="00B33EAD" w:rsidRDefault="00B33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61F6" w14:textId="77777777" w:rsidR="005612A2" w:rsidRDefault="00561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762924"/>
      <w:docPartObj>
        <w:docPartGallery w:val="Page Numbers (Bottom of Page)"/>
        <w:docPartUnique/>
      </w:docPartObj>
    </w:sdtPr>
    <w:sdtEndPr>
      <w:rPr>
        <w:noProof/>
      </w:rPr>
    </w:sdtEndPr>
    <w:sdtContent>
      <w:p w14:paraId="37B5781F" w14:textId="77777777" w:rsidR="005612A2" w:rsidRDefault="005612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CE1587" w14:textId="77777777" w:rsidR="005612A2" w:rsidRDefault="005612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382670"/>
      <w:docPartObj>
        <w:docPartGallery w:val="Page Numbers (Bottom of Page)"/>
        <w:docPartUnique/>
      </w:docPartObj>
    </w:sdtPr>
    <w:sdtEndPr>
      <w:rPr>
        <w:noProof/>
      </w:rPr>
    </w:sdtEndPr>
    <w:sdtContent>
      <w:p w14:paraId="68674FC0" w14:textId="77777777" w:rsidR="0046072F" w:rsidRDefault="004607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6B78F3" w14:textId="77777777" w:rsidR="0046072F" w:rsidRDefault="00460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86EB9" w14:textId="77777777" w:rsidR="005E2BB3" w:rsidRDefault="005E2BB3">
      <w:pPr>
        <w:spacing w:line="240" w:lineRule="auto"/>
      </w:pPr>
      <w:r>
        <w:separator/>
      </w:r>
    </w:p>
  </w:footnote>
  <w:footnote w:type="continuationSeparator" w:id="0">
    <w:p w14:paraId="502C1C82" w14:textId="77777777" w:rsidR="005E2BB3" w:rsidRDefault="005E2B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D03B" w14:textId="49599697" w:rsidR="005612A2" w:rsidRDefault="005612A2">
    <w:pPr>
      <w:pStyle w:val="Header"/>
      <w:jc w:val="right"/>
    </w:pPr>
  </w:p>
  <w:p w14:paraId="0E85C6E2" w14:textId="77777777" w:rsidR="005612A2" w:rsidRDefault="00561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96105"/>
    <w:multiLevelType w:val="multilevel"/>
    <w:tmpl w:val="8EB64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5B3D9A"/>
    <w:multiLevelType w:val="multilevel"/>
    <w:tmpl w:val="DB20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52DB9"/>
    <w:multiLevelType w:val="multilevel"/>
    <w:tmpl w:val="91D89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403340B"/>
    <w:multiLevelType w:val="multilevel"/>
    <w:tmpl w:val="AD82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3A5693"/>
    <w:multiLevelType w:val="multilevel"/>
    <w:tmpl w:val="3EFE01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7D4945"/>
    <w:multiLevelType w:val="multilevel"/>
    <w:tmpl w:val="1E027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8E13D7"/>
    <w:multiLevelType w:val="multilevel"/>
    <w:tmpl w:val="90CA0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BD7B38"/>
    <w:multiLevelType w:val="multilevel"/>
    <w:tmpl w:val="DBA49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8C329D"/>
    <w:multiLevelType w:val="multilevel"/>
    <w:tmpl w:val="FC085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A754AD"/>
    <w:multiLevelType w:val="multilevel"/>
    <w:tmpl w:val="FFECC9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3C6E19"/>
    <w:multiLevelType w:val="multilevel"/>
    <w:tmpl w:val="FFECC9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4B7F11"/>
    <w:multiLevelType w:val="multilevel"/>
    <w:tmpl w:val="12441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56510F"/>
    <w:multiLevelType w:val="multilevel"/>
    <w:tmpl w:val="F020A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2933EE"/>
    <w:multiLevelType w:val="multilevel"/>
    <w:tmpl w:val="F996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7817721">
    <w:abstractNumId w:val="6"/>
  </w:num>
  <w:num w:numId="2" w16cid:durableId="605038164">
    <w:abstractNumId w:val="7"/>
  </w:num>
  <w:num w:numId="3" w16cid:durableId="2102948194">
    <w:abstractNumId w:val="11"/>
  </w:num>
  <w:num w:numId="4" w16cid:durableId="677974419">
    <w:abstractNumId w:val="2"/>
  </w:num>
  <w:num w:numId="5" w16cid:durableId="1188758907">
    <w:abstractNumId w:val="3"/>
  </w:num>
  <w:num w:numId="6" w16cid:durableId="750933813">
    <w:abstractNumId w:val="0"/>
  </w:num>
  <w:num w:numId="7" w16cid:durableId="980694802">
    <w:abstractNumId w:val="8"/>
  </w:num>
  <w:num w:numId="8" w16cid:durableId="1283996967">
    <w:abstractNumId w:val="12"/>
  </w:num>
  <w:num w:numId="9" w16cid:durableId="523442229">
    <w:abstractNumId w:val="5"/>
  </w:num>
  <w:num w:numId="10" w16cid:durableId="1014530040">
    <w:abstractNumId w:val="4"/>
  </w:num>
  <w:num w:numId="11" w16cid:durableId="1256861735">
    <w:abstractNumId w:val="1"/>
  </w:num>
  <w:num w:numId="12" w16cid:durableId="450243746">
    <w:abstractNumId w:val="13"/>
  </w:num>
  <w:num w:numId="13" w16cid:durableId="830951932">
    <w:abstractNumId w:val="9"/>
  </w:num>
  <w:num w:numId="14" w16cid:durableId="667749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1DB"/>
    <w:rsid w:val="00003735"/>
    <w:rsid w:val="00085AD1"/>
    <w:rsid w:val="001D744C"/>
    <w:rsid w:val="002C186B"/>
    <w:rsid w:val="0033643A"/>
    <w:rsid w:val="00356506"/>
    <w:rsid w:val="0046072F"/>
    <w:rsid w:val="004731AE"/>
    <w:rsid w:val="005612A2"/>
    <w:rsid w:val="005D0927"/>
    <w:rsid w:val="005E2BB3"/>
    <w:rsid w:val="00660521"/>
    <w:rsid w:val="00A10782"/>
    <w:rsid w:val="00A306BB"/>
    <w:rsid w:val="00B33EAD"/>
    <w:rsid w:val="00C60638"/>
    <w:rsid w:val="00F40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A42C9"/>
  <w15:docId w15:val="{7AFFE927-27EA-452F-95B4-5F8AA18E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libri" w:eastAsia="Calibri" w:hAnsi="Calibri" w:cs="Calibri"/>
    </w:rPr>
    <w:tblPr>
      <w:tblStyleRowBandSize w:val="1"/>
      <w:tblStyleColBandSize w:val="1"/>
      <w:tblCellMar>
        <w:left w:w="0" w:type="dxa"/>
        <w:right w:w="0" w:type="dxa"/>
      </w:tblCellMar>
    </w:tblPr>
    <w:tblStylePr w:type="firstRow">
      <w:pPr>
        <w:jc w:val="left"/>
      </w:pPr>
      <w:rPr>
        <w:b w:val="0"/>
      </w:r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3643A"/>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33643A"/>
    <w:pPr>
      <w:spacing w:after="100"/>
    </w:pPr>
  </w:style>
  <w:style w:type="paragraph" w:styleId="TOC3">
    <w:name w:val="toc 3"/>
    <w:basedOn w:val="Normal"/>
    <w:next w:val="Normal"/>
    <w:autoRedefine/>
    <w:uiPriority w:val="39"/>
    <w:unhideWhenUsed/>
    <w:rsid w:val="0033643A"/>
    <w:pPr>
      <w:spacing w:after="100"/>
      <w:ind w:left="440"/>
    </w:pPr>
  </w:style>
  <w:style w:type="paragraph" w:styleId="TOC2">
    <w:name w:val="toc 2"/>
    <w:basedOn w:val="Normal"/>
    <w:next w:val="Normal"/>
    <w:autoRedefine/>
    <w:uiPriority w:val="39"/>
    <w:unhideWhenUsed/>
    <w:rsid w:val="0033643A"/>
    <w:pPr>
      <w:spacing w:after="100"/>
      <w:ind w:left="220"/>
    </w:pPr>
  </w:style>
  <w:style w:type="character" w:styleId="Hyperlink">
    <w:name w:val="Hyperlink"/>
    <w:basedOn w:val="DefaultParagraphFont"/>
    <w:uiPriority w:val="99"/>
    <w:unhideWhenUsed/>
    <w:rsid w:val="0033643A"/>
    <w:rPr>
      <w:color w:val="0000FF" w:themeColor="hyperlink"/>
      <w:u w:val="single"/>
    </w:rPr>
  </w:style>
  <w:style w:type="paragraph" w:styleId="Header">
    <w:name w:val="header"/>
    <w:basedOn w:val="Normal"/>
    <w:link w:val="HeaderChar"/>
    <w:uiPriority w:val="99"/>
    <w:unhideWhenUsed/>
    <w:rsid w:val="00B33EAD"/>
    <w:pPr>
      <w:tabs>
        <w:tab w:val="center" w:pos="4680"/>
        <w:tab w:val="right" w:pos="9360"/>
      </w:tabs>
      <w:spacing w:line="240" w:lineRule="auto"/>
    </w:pPr>
  </w:style>
  <w:style w:type="character" w:customStyle="1" w:styleId="HeaderChar">
    <w:name w:val="Header Char"/>
    <w:basedOn w:val="DefaultParagraphFont"/>
    <w:link w:val="Header"/>
    <w:uiPriority w:val="99"/>
    <w:rsid w:val="00B33EAD"/>
  </w:style>
  <w:style w:type="paragraph" w:styleId="Footer">
    <w:name w:val="footer"/>
    <w:basedOn w:val="Normal"/>
    <w:link w:val="FooterChar"/>
    <w:uiPriority w:val="99"/>
    <w:unhideWhenUsed/>
    <w:rsid w:val="00B33EAD"/>
    <w:pPr>
      <w:tabs>
        <w:tab w:val="center" w:pos="4680"/>
        <w:tab w:val="right" w:pos="9360"/>
      </w:tabs>
      <w:spacing w:line="240" w:lineRule="auto"/>
    </w:pPr>
  </w:style>
  <w:style w:type="character" w:customStyle="1" w:styleId="FooterChar">
    <w:name w:val="Footer Char"/>
    <w:basedOn w:val="DefaultParagraphFont"/>
    <w:link w:val="Footer"/>
    <w:uiPriority w:val="99"/>
    <w:rsid w:val="00B33EAD"/>
  </w:style>
  <w:style w:type="character" w:styleId="UnresolvedMention">
    <w:name w:val="Unresolved Mention"/>
    <w:basedOn w:val="DefaultParagraphFont"/>
    <w:uiPriority w:val="99"/>
    <w:semiHidden/>
    <w:unhideWhenUsed/>
    <w:rsid w:val="00C60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yregence.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yregence.org/extreme-weather-and-wildfire-ct/wildfire-simulations/"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97F90-C105-47B9-A7A6-AB094EC7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23</Pages>
  <Words>5490</Words>
  <Characters>31294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Shane Romsos</cp:lastModifiedBy>
  <cp:revision>9</cp:revision>
  <dcterms:created xsi:type="dcterms:W3CDTF">2025-03-28T14:27:00Z</dcterms:created>
  <dcterms:modified xsi:type="dcterms:W3CDTF">2025-03-28T15:57:00Z</dcterms:modified>
</cp:coreProperties>
</file>